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02CBD" w14:textId="77777777" w:rsidR="009540EF" w:rsidRPr="00A60151" w:rsidRDefault="002E5E24" w:rsidP="00396D7E">
      <w:pPr>
        <w:pStyle w:val="Heading2"/>
      </w:pPr>
      <w:r w:rsidRPr="00A60151">
        <w:t xml:space="preserve"> </w:t>
      </w:r>
    </w:p>
    <w:p w14:paraId="08613CCF" w14:textId="77777777" w:rsidR="009540EF" w:rsidRPr="00A60151" w:rsidRDefault="009540EF">
      <w:pPr>
        <w:rPr>
          <w:lang w:val="lv-LV"/>
        </w:rPr>
      </w:pPr>
    </w:p>
    <w:p w14:paraId="15668521" w14:textId="77777777" w:rsidR="009540EF" w:rsidRPr="00A60151" w:rsidRDefault="009540EF">
      <w:pPr>
        <w:rPr>
          <w:lang w:val="lv-LV"/>
        </w:rPr>
      </w:pPr>
    </w:p>
    <w:p w14:paraId="190DF1BF" w14:textId="77777777" w:rsidR="009540EF" w:rsidRPr="00A60151" w:rsidRDefault="009540EF">
      <w:pPr>
        <w:rPr>
          <w:lang w:val="lv-LV"/>
        </w:rPr>
      </w:pPr>
    </w:p>
    <w:p w14:paraId="46FFED0D" w14:textId="77777777" w:rsidR="009540EF" w:rsidRPr="00A60151" w:rsidRDefault="009540EF">
      <w:pPr>
        <w:rPr>
          <w:lang w:val="lv-LV"/>
        </w:rPr>
      </w:pPr>
    </w:p>
    <w:p w14:paraId="6335DC32" w14:textId="77777777" w:rsidR="009540EF" w:rsidRPr="00A60151" w:rsidRDefault="009540EF">
      <w:pPr>
        <w:rPr>
          <w:lang w:val="lv-LV"/>
        </w:rPr>
      </w:pPr>
    </w:p>
    <w:p w14:paraId="244D4727" w14:textId="77777777" w:rsidR="009540EF" w:rsidRPr="00A60151" w:rsidRDefault="009540EF">
      <w:pPr>
        <w:rPr>
          <w:lang w:val="lv-LV"/>
        </w:rPr>
      </w:pPr>
    </w:p>
    <w:p w14:paraId="43AF669B" w14:textId="77777777" w:rsidR="009540EF" w:rsidRPr="00A60151" w:rsidRDefault="009540EF">
      <w:pPr>
        <w:rPr>
          <w:lang w:val="lv-LV"/>
        </w:rPr>
      </w:pPr>
    </w:p>
    <w:p w14:paraId="3B000E11" w14:textId="77777777" w:rsidR="009540EF" w:rsidRPr="00A60151" w:rsidRDefault="009540EF">
      <w:pPr>
        <w:rPr>
          <w:lang w:val="lv-LV"/>
        </w:rPr>
      </w:pPr>
    </w:p>
    <w:p w14:paraId="0C288024" w14:textId="77777777" w:rsidR="009540EF" w:rsidRPr="00A60151" w:rsidRDefault="009540EF">
      <w:pPr>
        <w:rPr>
          <w:lang w:val="lv-LV"/>
        </w:rPr>
      </w:pPr>
    </w:p>
    <w:p w14:paraId="08C89004" w14:textId="77777777" w:rsidR="009540EF" w:rsidRPr="00A60151" w:rsidRDefault="009540EF">
      <w:pPr>
        <w:rPr>
          <w:lang w:val="lv-LV"/>
        </w:rPr>
      </w:pPr>
    </w:p>
    <w:p w14:paraId="1149A001" w14:textId="77777777" w:rsidR="009540EF" w:rsidRPr="00A60151" w:rsidRDefault="009540EF">
      <w:pPr>
        <w:pStyle w:val="Heading1"/>
        <w:jc w:val="center"/>
        <w:rPr>
          <w:b/>
          <w:sz w:val="52"/>
          <w:lang w:val="lv-LV"/>
        </w:rPr>
      </w:pPr>
    </w:p>
    <w:p w14:paraId="508C02D4" w14:textId="77777777" w:rsidR="009540EF" w:rsidRPr="00A60151" w:rsidRDefault="009540EF">
      <w:pPr>
        <w:pStyle w:val="Heading1"/>
        <w:jc w:val="center"/>
        <w:rPr>
          <w:b/>
          <w:sz w:val="52"/>
          <w:lang w:val="lv-LV"/>
        </w:rPr>
      </w:pPr>
    </w:p>
    <w:p w14:paraId="26556F43" w14:textId="77777777" w:rsidR="009540EF" w:rsidRPr="00A60151" w:rsidRDefault="009540EF">
      <w:pPr>
        <w:pStyle w:val="Heading1"/>
        <w:jc w:val="center"/>
        <w:rPr>
          <w:b/>
          <w:sz w:val="52"/>
          <w:lang w:val="lv-LV"/>
        </w:rPr>
      </w:pPr>
    </w:p>
    <w:p w14:paraId="369A1490" w14:textId="77777777" w:rsidR="009540EF" w:rsidRPr="00A60151" w:rsidRDefault="009540EF">
      <w:pPr>
        <w:pStyle w:val="Heading1"/>
        <w:jc w:val="center"/>
        <w:rPr>
          <w:b/>
          <w:sz w:val="52"/>
          <w:lang w:val="lv-LV"/>
        </w:rPr>
      </w:pPr>
    </w:p>
    <w:p w14:paraId="5013AD21" w14:textId="77777777" w:rsidR="009540EF" w:rsidRPr="00A60151" w:rsidRDefault="009540EF">
      <w:pPr>
        <w:pStyle w:val="Heading1"/>
        <w:jc w:val="center"/>
        <w:rPr>
          <w:b/>
          <w:sz w:val="52"/>
          <w:lang w:val="lv-LV"/>
        </w:rPr>
      </w:pPr>
    </w:p>
    <w:p w14:paraId="1DE5BC82" w14:textId="6F9A1254" w:rsidR="00C74D30" w:rsidRDefault="00F90614">
      <w:pPr>
        <w:pStyle w:val="Heading1"/>
        <w:jc w:val="center"/>
        <w:rPr>
          <w:rFonts w:ascii="ZapfCalligr TL" w:hAnsi="ZapfCalligr TL"/>
          <w:b/>
          <w:i/>
          <w:color w:val="000080"/>
          <w:sz w:val="44"/>
          <w:lang w:val="lv-LV"/>
        </w:rPr>
      </w:pPr>
      <w:proofErr w:type="spellStart"/>
      <w:r>
        <w:rPr>
          <w:rFonts w:ascii="ZapfCalligr TL" w:hAnsi="ZapfCalligr TL"/>
          <w:b/>
          <w:i/>
          <w:color w:val="000080"/>
          <w:sz w:val="44"/>
          <w:lang w:val="lv-LV"/>
        </w:rPr>
        <w:t>State</w:t>
      </w:r>
      <w:proofErr w:type="spellEnd"/>
      <w:r>
        <w:rPr>
          <w:rFonts w:ascii="ZapfCalligr TL" w:hAnsi="ZapfCalligr TL"/>
          <w:b/>
          <w:i/>
          <w:color w:val="000080"/>
          <w:sz w:val="44"/>
          <w:lang w:val="lv-LV"/>
        </w:rPr>
        <w:t xml:space="preserve"> </w:t>
      </w:r>
      <w:r w:rsidR="009540EF" w:rsidRPr="00B06BD6">
        <w:rPr>
          <w:rFonts w:ascii="ZapfCalligr TL" w:hAnsi="ZapfCalligr TL"/>
          <w:b/>
          <w:i/>
          <w:color w:val="000080"/>
          <w:sz w:val="44"/>
          <w:lang w:val="lv-LV"/>
        </w:rPr>
        <w:t>L</w:t>
      </w:r>
      <w:r>
        <w:rPr>
          <w:rFonts w:ascii="ZapfCalligr TL" w:hAnsi="ZapfCalligr TL"/>
          <w:b/>
          <w:i/>
          <w:color w:val="000080"/>
          <w:sz w:val="44"/>
          <w:lang w:val="lv-LV"/>
        </w:rPr>
        <w:t>LC</w:t>
      </w:r>
      <w:r w:rsidR="009540EF" w:rsidRPr="00B06BD6">
        <w:rPr>
          <w:rFonts w:ascii="ZapfCalligr TL" w:hAnsi="ZapfCalligr TL"/>
          <w:b/>
          <w:i/>
          <w:color w:val="000080"/>
          <w:sz w:val="44"/>
          <w:lang w:val="lv-LV"/>
        </w:rPr>
        <w:t xml:space="preserve"> "</w:t>
      </w:r>
      <w:r w:rsidR="00000000" w:rsidRPr="00B06BD6">
        <w:rPr>
          <w:rFonts w:ascii="ZapfCalligr TL" w:hAnsi="ZapfCalligr TL"/>
          <w:b/>
          <w:i/>
          <w:color w:val="000080"/>
          <w:sz w:val="44"/>
          <w:lang w:val="lv-LV"/>
        </w:rPr>
        <w:t>KREMERATA BALTICA</w:t>
      </w:r>
      <w:r w:rsidR="009540EF" w:rsidRPr="00B06BD6">
        <w:rPr>
          <w:rFonts w:ascii="ZapfCalligr TL" w:hAnsi="ZapfCalligr TL"/>
          <w:b/>
          <w:i/>
          <w:color w:val="000080"/>
          <w:sz w:val="44"/>
          <w:lang w:val="lv-LV"/>
        </w:rPr>
        <w:t xml:space="preserve">" </w:t>
      </w:r>
    </w:p>
    <w:p w14:paraId="117D81D3" w14:textId="77777777" w:rsidR="00C74D30" w:rsidRDefault="00000000">
      <w:pPr>
        <w:jc w:val="center"/>
        <w:rPr>
          <w:bCs/>
          <w:color w:val="000080"/>
          <w:sz w:val="32"/>
          <w:szCs w:val="32"/>
          <w:lang w:val="lv-LV"/>
        </w:rPr>
      </w:pPr>
      <w:r w:rsidRPr="00B06BD6">
        <w:rPr>
          <w:bCs/>
          <w:color w:val="000080"/>
          <w:sz w:val="32"/>
          <w:szCs w:val="32"/>
          <w:lang w:val="lv-LV"/>
        </w:rPr>
        <w:t xml:space="preserve">Reg. No </w:t>
      </w:r>
      <w:r w:rsidR="001661D2" w:rsidRPr="00B06BD6">
        <w:rPr>
          <w:bCs/>
          <w:color w:val="000080"/>
          <w:sz w:val="32"/>
          <w:szCs w:val="32"/>
          <w:lang w:val="lv-LV"/>
        </w:rPr>
        <w:t>40003487546</w:t>
      </w:r>
    </w:p>
    <w:p w14:paraId="16EA30C8" w14:textId="77777777" w:rsidR="009540EF" w:rsidRPr="00B06BD6" w:rsidRDefault="009540EF">
      <w:pPr>
        <w:pStyle w:val="Heading4"/>
        <w:rPr>
          <w:color w:val="000080"/>
          <w:spacing w:val="162"/>
        </w:rPr>
      </w:pPr>
      <w:bookmarkStart w:id="0" w:name="_Ref465501161"/>
    </w:p>
    <w:p w14:paraId="315E13D1" w14:textId="77777777" w:rsidR="009540EF" w:rsidRPr="00B06BD6" w:rsidRDefault="009540EF">
      <w:pPr>
        <w:rPr>
          <w:lang w:val="lv-LV"/>
        </w:rPr>
      </w:pPr>
    </w:p>
    <w:p w14:paraId="012B0462" w14:textId="77777777" w:rsidR="009540EF" w:rsidRPr="00B06BD6" w:rsidRDefault="009540EF">
      <w:pPr>
        <w:rPr>
          <w:lang w:val="lv-LV"/>
        </w:rPr>
      </w:pPr>
    </w:p>
    <w:p w14:paraId="6A53D3B4" w14:textId="77777777" w:rsidR="009540EF" w:rsidRPr="00B06BD6" w:rsidRDefault="009540EF">
      <w:pPr>
        <w:rPr>
          <w:lang w:val="lv-LV"/>
        </w:rPr>
      </w:pPr>
    </w:p>
    <w:p w14:paraId="2CED91C3" w14:textId="77777777" w:rsidR="009540EF" w:rsidRPr="00B06BD6" w:rsidRDefault="009540EF">
      <w:pPr>
        <w:rPr>
          <w:color w:val="44546A" w:themeColor="text2"/>
          <w:lang w:val="lv-LV"/>
        </w:rPr>
      </w:pPr>
    </w:p>
    <w:p w14:paraId="30FD9DF6" w14:textId="77777777" w:rsidR="009540EF" w:rsidRPr="00B06BD6" w:rsidRDefault="009540EF">
      <w:pPr>
        <w:rPr>
          <w:color w:val="002060"/>
          <w:lang w:val="lv-LV"/>
        </w:rPr>
      </w:pPr>
    </w:p>
    <w:bookmarkEnd w:id="0"/>
    <w:p w14:paraId="0CA1C215" w14:textId="77777777" w:rsidR="00C74D30" w:rsidRDefault="00000000">
      <w:pPr>
        <w:pStyle w:val="Heading4"/>
        <w:rPr>
          <w:color w:val="160181"/>
          <w:sz w:val="36"/>
        </w:rPr>
      </w:pPr>
      <w:r w:rsidRPr="00B06BD6">
        <w:rPr>
          <w:color w:val="160181"/>
          <w:sz w:val="36"/>
        </w:rPr>
        <w:t>ANNUAL REVIEW</w:t>
      </w:r>
    </w:p>
    <w:p w14:paraId="349F5FB2" w14:textId="77777777" w:rsidR="00C74D30" w:rsidRDefault="008379A6">
      <w:pPr>
        <w:jc w:val="center"/>
        <w:rPr>
          <w:b/>
          <w:color w:val="160181"/>
          <w:sz w:val="36"/>
          <w:lang w:val="lv-LV"/>
        </w:rPr>
      </w:pPr>
      <w:r w:rsidRPr="00B06BD6">
        <w:rPr>
          <w:b/>
          <w:color w:val="160181"/>
          <w:sz w:val="36"/>
          <w:lang w:val="lv-LV"/>
        </w:rPr>
        <w:t>2023</w:t>
      </w:r>
    </w:p>
    <w:p w14:paraId="6126EEC1" w14:textId="77777777" w:rsidR="001D0C7A" w:rsidRPr="00B06BD6" w:rsidRDefault="00455565" w:rsidP="00DA0B64">
      <w:pPr>
        <w:tabs>
          <w:tab w:val="center" w:pos="4674"/>
        </w:tabs>
        <w:rPr>
          <w:sz w:val="28"/>
          <w:szCs w:val="28"/>
        </w:rPr>
      </w:pPr>
      <w:r w:rsidRPr="00B06BD6">
        <w:rPr>
          <w:lang w:val="lv-LV"/>
        </w:rPr>
        <w:tab/>
      </w:r>
    </w:p>
    <w:p w14:paraId="2DA239B5" w14:textId="77777777" w:rsidR="00455565" w:rsidRPr="00B06BD6" w:rsidRDefault="00455565" w:rsidP="00455565">
      <w:pPr>
        <w:rPr>
          <w:lang w:val="lv-LV"/>
        </w:rPr>
      </w:pPr>
    </w:p>
    <w:p w14:paraId="438C9531" w14:textId="77777777" w:rsidR="00455565" w:rsidRPr="00B06BD6" w:rsidRDefault="00455565" w:rsidP="00455565">
      <w:pPr>
        <w:rPr>
          <w:lang w:val="lv-LV"/>
        </w:rPr>
      </w:pPr>
    </w:p>
    <w:p w14:paraId="03445ABC" w14:textId="77777777" w:rsidR="00455565" w:rsidRPr="00B06BD6" w:rsidRDefault="00455565" w:rsidP="00455565">
      <w:pPr>
        <w:rPr>
          <w:lang w:val="lv-LV"/>
        </w:rPr>
      </w:pPr>
    </w:p>
    <w:p w14:paraId="7059A148" w14:textId="77777777" w:rsidR="00455565" w:rsidRPr="00B06BD6" w:rsidRDefault="00455565" w:rsidP="00455565">
      <w:pPr>
        <w:rPr>
          <w:lang w:val="lv-LV"/>
        </w:rPr>
      </w:pPr>
    </w:p>
    <w:p w14:paraId="398D2FD6" w14:textId="77777777" w:rsidR="00455565" w:rsidRPr="00B06BD6" w:rsidRDefault="00455565" w:rsidP="00455565">
      <w:pPr>
        <w:rPr>
          <w:lang w:val="lv-LV"/>
        </w:rPr>
      </w:pPr>
    </w:p>
    <w:p w14:paraId="7870E5B4" w14:textId="77777777" w:rsidR="002D5AD6" w:rsidRPr="00B06BD6" w:rsidRDefault="002D5AD6" w:rsidP="00455565">
      <w:pPr>
        <w:tabs>
          <w:tab w:val="left" w:pos="2916"/>
        </w:tabs>
        <w:rPr>
          <w:lang w:val="lv-LV"/>
        </w:rPr>
      </w:pPr>
    </w:p>
    <w:p w14:paraId="1E2916BD" w14:textId="77777777" w:rsidR="00C74D30" w:rsidRDefault="00000000">
      <w:pPr>
        <w:tabs>
          <w:tab w:val="left" w:pos="2916"/>
        </w:tabs>
        <w:jc w:val="center"/>
        <w:rPr>
          <w:color w:val="44546A" w:themeColor="text2"/>
          <w:lang w:val="lv-LV"/>
        </w:rPr>
        <w:sectPr w:rsidR="00C74D30" w:rsidSect="00354380">
          <w:headerReference w:type="even" r:id="rId8"/>
          <w:headerReference w:type="default" r:id="rId9"/>
          <w:footerReference w:type="default" r:id="rId10"/>
          <w:footerReference w:type="first" r:id="rId11"/>
          <w:type w:val="oddPage"/>
          <w:pgSz w:w="11900" w:h="16840" w:code="9"/>
          <w:pgMar w:top="851" w:right="1134" w:bottom="851" w:left="1418" w:header="567" w:footer="567" w:gutter="0"/>
          <w:paperSrc w:first="12338" w:other="12338"/>
          <w:cols w:space="720"/>
          <w:titlePg/>
        </w:sectPr>
      </w:pPr>
      <w:r w:rsidRPr="00B06BD6">
        <w:rPr>
          <w:color w:val="44546A" w:themeColor="text2"/>
          <w:lang w:val="lv-LV"/>
        </w:rPr>
        <w:t xml:space="preserve">Riga, 2024 </w:t>
      </w:r>
    </w:p>
    <w:p w14:paraId="295A1D50" w14:textId="77777777" w:rsidR="009540EF" w:rsidRPr="00B06BD6" w:rsidRDefault="009540EF">
      <w:pPr>
        <w:pStyle w:val="Header"/>
        <w:tabs>
          <w:tab w:val="clear" w:pos="4320"/>
          <w:tab w:val="clear" w:pos="8640"/>
        </w:tabs>
        <w:rPr>
          <w:lang w:val="lv-LV"/>
        </w:rPr>
      </w:pPr>
    </w:p>
    <w:p w14:paraId="012358F0" w14:textId="77777777" w:rsidR="005F4843" w:rsidRPr="00B06BD6" w:rsidRDefault="005F4843">
      <w:pPr>
        <w:pStyle w:val="Header"/>
        <w:tabs>
          <w:tab w:val="clear" w:pos="4320"/>
          <w:tab w:val="clear" w:pos="8640"/>
        </w:tabs>
        <w:rPr>
          <w:lang w:val="lv-LV"/>
        </w:rPr>
      </w:pPr>
    </w:p>
    <w:p w14:paraId="44179E9E" w14:textId="77777777" w:rsidR="009540EF" w:rsidRPr="00B06BD6" w:rsidRDefault="009540EF">
      <w:pPr>
        <w:pStyle w:val="Header"/>
        <w:tabs>
          <w:tab w:val="clear" w:pos="4320"/>
          <w:tab w:val="clear" w:pos="8640"/>
        </w:tabs>
        <w:rPr>
          <w:lang w:val="lv-LV"/>
        </w:rPr>
      </w:pPr>
    </w:p>
    <w:p w14:paraId="592CEC6A" w14:textId="77777777" w:rsidR="009540EF" w:rsidRPr="00B06BD6" w:rsidRDefault="009540EF">
      <w:pPr>
        <w:pStyle w:val="Header"/>
        <w:tabs>
          <w:tab w:val="clear" w:pos="4320"/>
          <w:tab w:val="clear" w:pos="8640"/>
        </w:tabs>
        <w:rPr>
          <w:lang w:val="lv-LV"/>
        </w:rPr>
      </w:pPr>
    </w:p>
    <w:p w14:paraId="2B767BB8" w14:textId="77777777" w:rsidR="009540EF" w:rsidRPr="00B06BD6" w:rsidRDefault="009540EF">
      <w:pPr>
        <w:pStyle w:val="Header"/>
        <w:tabs>
          <w:tab w:val="clear" w:pos="4320"/>
          <w:tab w:val="clear" w:pos="8640"/>
        </w:tabs>
        <w:rPr>
          <w:lang w:val="lv-LV"/>
        </w:rPr>
      </w:pPr>
    </w:p>
    <w:p w14:paraId="7B751A2E" w14:textId="77777777" w:rsidR="009540EF" w:rsidRPr="00B06BD6" w:rsidRDefault="009540EF">
      <w:pPr>
        <w:pStyle w:val="Header"/>
        <w:tabs>
          <w:tab w:val="clear" w:pos="4320"/>
          <w:tab w:val="clear" w:pos="8640"/>
        </w:tabs>
        <w:rPr>
          <w:lang w:val="lv-LV"/>
        </w:rPr>
      </w:pPr>
    </w:p>
    <w:p w14:paraId="567A5CD5" w14:textId="77777777" w:rsidR="00C74D30" w:rsidRDefault="00000000">
      <w:pPr>
        <w:pStyle w:val="Heading2"/>
        <w:jc w:val="center"/>
        <w:rPr>
          <w:spacing w:val="60"/>
          <w:sz w:val="24"/>
          <w:szCs w:val="24"/>
        </w:rPr>
      </w:pPr>
      <w:r w:rsidRPr="00542690">
        <w:rPr>
          <w:spacing w:val="60"/>
          <w:sz w:val="24"/>
          <w:szCs w:val="24"/>
        </w:rPr>
        <w:t>SATURS</w:t>
      </w:r>
    </w:p>
    <w:p w14:paraId="2F48369D" w14:textId="77777777" w:rsidR="00136223" w:rsidRPr="00542690" w:rsidRDefault="00136223" w:rsidP="00136223">
      <w:pPr>
        <w:pStyle w:val="Header"/>
        <w:tabs>
          <w:tab w:val="clear" w:pos="4320"/>
          <w:tab w:val="clear" w:pos="8640"/>
        </w:tabs>
        <w:rPr>
          <w:sz w:val="24"/>
          <w:szCs w:val="24"/>
          <w:lang w:val="lv-LV"/>
        </w:rPr>
      </w:pPr>
    </w:p>
    <w:p w14:paraId="0063F9B5" w14:textId="77777777" w:rsidR="00C74D30" w:rsidRDefault="00000000">
      <w:pPr>
        <w:rPr>
          <w:b/>
          <w:sz w:val="24"/>
          <w:szCs w:val="24"/>
          <w:lang w:val="lv-LV"/>
        </w:rPr>
      </w:pPr>
      <w:r w:rsidRPr="00542690">
        <w:rPr>
          <w:b/>
          <w:sz w:val="24"/>
          <w:szCs w:val="24"/>
          <w:lang w:val="lv-LV"/>
        </w:rPr>
        <w:tab/>
      </w:r>
      <w:r w:rsidRPr="00542690">
        <w:rPr>
          <w:b/>
          <w:sz w:val="24"/>
          <w:szCs w:val="24"/>
          <w:lang w:val="lv-LV"/>
        </w:rPr>
        <w:tab/>
      </w:r>
      <w:r w:rsidRPr="00542690">
        <w:rPr>
          <w:b/>
          <w:sz w:val="24"/>
          <w:szCs w:val="24"/>
          <w:lang w:val="lv-LV"/>
        </w:rPr>
        <w:tab/>
      </w:r>
      <w:r w:rsidRPr="00542690">
        <w:rPr>
          <w:b/>
          <w:sz w:val="24"/>
          <w:szCs w:val="24"/>
          <w:lang w:val="lv-LV"/>
        </w:rPr>
        <w:tab/>
      </w:r>
      <w:r w:rsidRPr="00542690">
        <w:rPr>
          <w:b/>
          <w:sz w:val="24"/>
          <w:szCs w:val="24"/>
          <w:lang w:val="lv-LV"/>
        </w:rPr>
        <w:tab/>
      </w:r>
      <w:r w:rsidRPr="00542690">
        <w:rPr>
          <w:b/>
          <w:sz w:val="24"/>
          <w:szCs w:val="24"/>
          <w:lang w:val="lv-LV"/>
        </w:rPr>
        <w:tab/>
      </w:r>
      <w:r w:rsidRPr="00542690">
        <w:rPr>
          <w:b/>
          <w:sz w:val="24"/>
          <w:szCs w:val="24"/>
          <w:lang w:val="lv-LV"/>
        </w:rPr>
        <w:tab/>
      </w:r>
      <w:r w:rsidRPr="00542690">
        <w:rPr>
          <w:b/>
          <w:sz w:val="24"/>
          <w:szCs w:val="24"/>
          <w:lang w:val="lv-LV"/>
        </w:rPr>
        <w:tab/>
      </w:r>
      <w:r w:rsidRPr="00542690">
        <w:rPr>
          <w:b/>
          <w:sz w:val="24"/>
          <w:szCs w:val="24"/>
          <w:lang w:val="lv-LV"/>
        </w:rPr>
        <w:tab/>
      </w:r>
      <w:r w:rsidRPr="00542690">
        <w:rPr>
          <w:b/>
          <w:sz w:val="24"/>
          <w:szCs w:val="24"/>
          <w:lang w:val="lv-LV"/>
        </w:rPr>
        <w:tab/>
        <w:t xml:space="preserve">       Page.</w:t>
      </w:r>
    </w:p>
    <w:tbl>
      <w:tblPr>
        <w:tblW w:w="0" w:type="auto"/>
        <w:tblInd w:w="108" w:type="dxa"/>
        <w:tblLayout w:type="fixed"/>
        <w:tblLook w:val="0000" w:firstRow="0" w:lastRow="0" w:firstColumn="0" w:lastColumn="0" w:noHBand="0" w:noVBand="0"/>
      </w:tblPr>
      <w:tblGrid>
        <w:gridCol w:w="7230"/>
        <w:gridCol w:w="1305"/>
      </w:tblGrid>
      <w:tr w:rsidR="00136223" w:rsidRPr="00542690" w14:paraId="264EA65B" w14:textId="77777777" w:rsidTr="00275F2A">
        <w:tc>
          <w:tcPr>
            <w:tcW w:w="7230" w:type="dxa"/>
          </w:tcPr>
          <w:p w14:paraId="166F51F9" w14:textId="77777777" w:rsidR="00C74D30" w:rsidRDefault="00000000">
            <w:pPr>
              <w:numPr>
                <w:ilvl w:val="0"/>
                <w:numId w:val="1"/>
              </w:numPr>
              <w:spacing w:before="240" w:after="240"/>
              <w:rPr>
                <w:b/>
                <w:spacing w:val="60"/>
                <w:sz w:val="24"/>
                <w:szCs w:val="24"/>
                <w:lang w:val="lv-LV"/>
              </w:rPr>
            </w:pPr>
            <w:r w:rsidRPr="00542690">
              <w:rPr>
                <w:b/>
                <w:spacing w:val="60"/>
                <w:sz w:val="24"/>
                <w:szCs w:val="24"/>
                <w:lang w:val="lv-LV"/>
              </w:rPr>
              <w:t xml:space="preserve">News about the </w:t>
            </w:r>
            <w:r w:rsidR="002D533C" w:rsidRPr="00542690">
              <w:rPr>
                <w:b/>
                <w:spacing w:val="60"/>
                <w:sz w:val="24"/>
                <w:szCs w:val="24"/>
                <w:lang w:val="lv-LV"/>
              </w:rPr>
              <w:t>Company</w:t>
            </w:r>
          </w:p>
        </w:tc>
        <w:tc>
          <w:tcPr>
            <w:tcW w:w="1305" w:type="dxa"/>
          </w:tcPr>
          <w:p w14:paraId="47A8804B" w14:textId="77777777" w:rsidR="00C74D30" w:rsidRDefault="00000000">
            <w:pPr>
              <w:spacing w:before="240" w:after="240"/>
              <w:jc w:val="right"/>
              <w:rPr>
                <w:b/>
                <w:spacing w:val="60"/>
                <w:sz w:val="24"/>
                <w:szCs w:val="24"/>
                <w:lang w:val="lv-LV"/>
              </w:rPr>
            </w:pPr>
            <w:r w:rsidRPr="00542690">
              <w:rPr>
                <w:b/>
                <w:spacing w:val="60"/>
                <w:sz w:val="24"/>
                <w:szCs w:val="24"/>
                <w:lang w:val="lv-LV"/>
              </w:rPr>
              <w:t>3</w:t>
            </w:r>
          </w:p>
        </w:tc>
      </w:tr>
      <w:tr w:rsidR="00136223" w:rsidRPr="00542690" w14:paraId="266FCED1" w14:textId="77777777" w:rsidTr="00275F2A">
        <w:tc>
          <w:tcPr>
            <w:tcW w:w="7230" w:type="dxa"/>
          </w:tcPr>
          <w:p w14:paraId="3250A655" w14:textId="77777777" w:rsidR="00C74D30" w:rsidRDefault="00000000">
            <w:pPr>
              <w:numPr>
                <w:ilvl w:val="0"/>
                <w:numId w:val="1"/>
              </w:numPr>
              <w:spacing w:before="240" w:after="240"/>
              <w:rPr>
                <w:b/>
                <w:spacing w:val="60"/>
                <w:sz w:val="24"/>
                <w:szCs w:val="24"/>
                <w:lang w:val="lv-LV"/>
              </w:rPr>
            </w:pPr>
            <w:r w:rsidRPr="00542690">
              <w:rPr>
                <w:b/>
                <w:spacing w:val="60"/>
                <w:sz w:val="24"/>
                <w:szCs w:val="24"/>
                <w:lang w:val="lv-LV"/>
              </w:rPr>
              <w:t>Financial statements:</w:t>
            </w:r>
          </w:p>
        </w:tc>
        <w:tc>
          <w:tcPr>
            <w:tcW w:w="1305" w:type="dxa"/>
          </w:tcPr>
          <w:p w14:paraId="5B09EA56" w14:textId="77777777" w:rsidR="00136223" w:rsidRPr="00542690" w:rsidRDefault="00136223" w:rsidP="00275F2A">
            <w:pPr>
              <w:spacing w:before="240" w:after="240"/>
              <w:jc w:val="right"/>
              <w:rPr>
                <w:b/>
                <w:spacing w:val="60"/>
                <w:sz w:val="24"/>
                <w:szCs w:val="24"/>
                <w:lang w:val="lv-LV"/>
              </w:rPr>
            </w:pPr>
          </w:p>
        </w:tc>
      </w:tr>
      <w:tr w:rsidR="00136223" w:rsidRPr="00542690" w14:paraId="128D2998" w14:textId="77777777" w:rsidTr="00275F2A">
        <w:tc>
          <w:tcPr>
            <w:tcW w:w="7230" w:type="dxa"/>
          </w:tcPr>
          <w:p w14:paraId="2A5DFF25" w14:textId="77777777" w:rsidR="00C74D30" w:rsidRDefault="00000000">
            <w:pPr>
              <w:spacing w:before="240" w:after="240"/>
              <w:rPr>
                <w:b/>
                <w:spacing w:val="60"/>
                <w:sz w:val="24"/>
                <w:szCs w:val="24"/>
                <w:lang w:val="lv-LV"/>
              </w:rPr>
            </w:pPr>
            <w:r w:rsidRPr="00542690">
              <w:rPr>
                <w:b/>
                <w:spacing w:val="60"/>
                <w:sz w:val="24"/>
                <w:szCs w:val="24"/>
                <w:lang w:val="lv-LV"/>
              </w:rPr>
              <w:t xml:space="preserve">         Management report</w:t>
            </w:r>
          </w:p>
        </w:tc>
        <w:tc>
          <w:tcPr>
            <w:tcW w:w="1305" w:type="dxa"/>
          </w:tcPr>
          <w:p w14:paraId="7311F266" w14:textId="77777777" w:rsidR="00C74D30" w:rsidRDefault="00A14624">
            <w:pPr>
              <w:spacing w:before="240" w:after="240"/>
              <w:jc w:val="right"/>
              <w:rPr>
                <w:b/>
                <w:spacing w:val="60"/>
                <w:sz w:val="24"/>
                <w:szCs w:val="24"/>
                <w:lang w:val="lv-LV"/>
              </w:rPr>
            </w:pPr>
            <w:r w:rsidRPr="00542690">
              <w:rPr>
                <w:b/>
                <w:spacing w:val="60"/>
                <w:sz w:val="24"/>
                <w:szCs w:val="24"/>
                <w:lang w:val="lv-LV"/>
              </w:rPr>
              <w:t>4-6</w:t>
            </w:r>
          </w:p>
        </w:tc>
      </w:tr>
      <w:tr w:rsidR="00136223" w:rsidRPr="00542690" w14:paraId="0D793584" w14:textId="77777777" w:rsidTr="00275F2A">
        <w:tc>
          <w:tcPr>
            <w:tcW w:w="7230" w:type="dxa"/>
          </w:tcPr>
          <w:p w14:paraId="4C816D7B" w14:textId="77777777" w:rsidR="00C74D30" w:rsidRDefault="00000000">
            <w:pPr>
              <w:spacing w:before="240" w:after="240"/>
              <w:rPr>
                <w:b/>
                <w:spacing w:val="60"/>
                <w:sz w:val="24"/>
                <w:szCs w:val="24"/>
                <w:lang w:val="lv-LV"/>
              </w:rPr>
            </w:pPr>
            <w:r w:rsidRPr="00542690">
              <w:rPr>
                <w:b/>
                <w:spacing w:val="60"/>
                <w:sz w:val="24"/>
                <w:szCs w:val="24"/>
                <w:lang w:val="lv-LV"/>
              </w:rPr>
              <w:t xml:space="preserve">         Income </w:t>
            </w:r>
            <w:r w:rsidR="00E83D69" w:rsidRPr="00542690">
              <w:rPr>
                <w:b/>
                <w:spacing w:val="60"/>
                <w:sz w:val="24"/>
                <w:szCs w:val="24"/>
                <w:lang w:val="lv-LV"/>
              </w:rPr>
              <w:t>statement</w:t>
            </w:r>
          </w:p>
        </w:tc>
        <w:tc>
          <w:tcPr>
            <w:tcW w:w="1305" w:type="dxa"/>
          </w:tcPr>
          <w:p w14:paraId="1C51E98B" w14:textId="77777777" w:rsidR="00C74D30" w:rsidRDefault="00000000">
            <w:pPr>
              <w:spacing w:before="240" w:after="240"/>
              <w:jc w:val="right"/>
              <w:rPr>
                <w:b/>
                <w:spacing w:val="60"/>
                <w:sz w:val="24"/>
                <w:szCs w:val="24"/>
                <w:lang w:val="lv-LV"/>
              </w:rPr>
            </w:pPr>
            <w:r w:rsidRPr="00542690">
              <w:rPr>
                <w:b/>
                <w:spacing w:val="60"/>
                <w:sz w:val="24"/>
                <w:szCs w:val="24"/>
                <w:lang w:val="lv-LV"/>
              </w:rPr>
              <w:t>7</w:t>
            </w:r>
          </w:p>
        </w:tc>
      </w:tr>
      <w:tr w:rsidR="00136223" w:rsidRPr="00542690" w14:paraId="79E45BA7" w14:textId="77777777" w:rsidTr="00275F2A">
        <w:tc>
          <w:tcPr>
            <w:tcW w:w="7230" w:type="dxa"/>
          </w:tcPr>
          <w:p w14:paraId="7E06CF62" w14:textId="77777777" w:rsidR="00C74D30" w:rsidRDefault="00000000">
            <w:pPr>
              <w:spacing w:before="240" w:after="240"/>
              <w:rPr>
                <w:b/>
                <w:spacing w:val="60"/>
                <w:sz w:val="24"/>
                <w:szCs w:val="24"/>
                <w:lang w:val="lv-LV"/>
              </w:rPr>
            </w:pPr>
            <w:r w:rsidRPr="00542690">
              <w:rPr>
                <w:b/>
                <w:spacing w:val="60"/>
                <w:sz w:val="24"/>
                <w:szCs w:val="24"/>
                <w:lang w:val="lv-LV"/>
              </w:rPr>
              <w:t xml:space="preserve">         Balance</w:t>
            </w:r>
          </w:p>
        </w:tc>
        <w:tc>
          <w:tcPr>
            <w:tcW w:w="1305" w:type="dxa"/>
          </w:tcPr>
          <w:p w14:paraId="664ED8E9" w14:textId="77777777" w:rsidR="00C74D30" w:rsidRDefault="00CC7864">
            <w:pPr>
              <w:spacing w:before="240" w:after="240"/>
              <w:jc w:val="center"/>
              <w:rPr>
                <w:b/>
                <w:spacing w:val="60"/>
                <w:sz w:val="24"/>
                <w:szCs w:val="24"/>
                <w:lang w:val="lv-LV"/>
              </w:rPr>
            </w:pPr>
            <w:r w:rsidRPr="00542690">
              <w:rPr>
                <w:b/>
                <w:spacing w:val="60"/>
                <w:sz w:val="24"/>
                <w:szCs w:val="24"/>
                <w:lang w:val="lv-LV"/>
              </w:rPr>
              <w:t xml:space="preserve">   8-9</w:t>
            </w:r>
          </w:p>
        </w:tc>
      </w:tr>
      <w:tr w:rsidR="00136223" w:rsidRPr="00542690" w14:paraId="17205D4A" w14:textId="77777777" w:rsidTr="00275F2A">
        <w:tc>
          <w:tcPr>
            <w:tcW w:w="7230" w:type="dxa"/>
          </w:tcPr>
          <w:p w14:paraId="489CFCEB" w14:textId="77777777" w:rsidR="00C74D30" w:rsidRDefault="00000000">
            <w:pPr>
              <w:numPr>
                <w:ilvl w:val="0"/>
                <w:numId w:val="1"/>
              </w:numPr>
              <w:spacing w:before="240" w:after="240"/>
              <w:rPr>
                <w:b/>
                <w:spacing w:val="60"/>
                <w:sz w:val="24"/>
                <w:szCs w:val="24"/>
                <w:lang w:val="lv-LV"/>
              </w:rPr>
            </w:pPr>
            <w:r w:rsidRPr="00542690">
              <w:rPr>
                <w:b/>
                <w:spacing w:val="60"/>
                <w:sz w:val="24"/>
                <w:szCs w:val="24"/>
                <w:lang w:val="lv-LV"/>
              </w:rPr>
              <w:t>Notes to the financial statements</w:t>
            </w:r>
          </w:p>
          <w:p w14:paraId="499FA8E6" w14:textId="77777777" w:rsidR="00C74D30" w:rsidRDefault="00000000">
            <w:pPr>
              <w:pStyle w:val="ListParagraph"/>
              <w:numPr>
                <w:ilvl w:val="0"/>
                <w:numId w:val="1"/>
              </w:numPr>
              <w:spacing w:before="240" w:after="240"/>
              <w:rPr>
                <w:rFonts w:ascii="Times New Roman" w:hAnsi="Times New Roman"/>
                <w:b/>
                <w:spacing w:val="60"/>
                <w:sz w:val="24"/>
                <w:szCs w:val="24"/>
                <w:lang w:val="lv-LV"/>
              </w:rPr>
            </w:pPr>
            <w:r w:rsidRPr="00542690">
              <w:rPr>
                <w:rFonts w:ascii="Times New Roman" w:hAnsi="Times New Roman"/>
                <w:b/>
                <w:spacing w:val="60"/>
                <w:sz w:val="24"/>
                <w:szCs w:val="24"/>
                <w:lang w:val="lv-LV"/>
              </w:rPr>
              <w:t>Report of the Statutory Auditor</w:t>
            </w:r>
          </w:p>
        </w:tc>
        <w:tc>
          <w:tcPr>
            <w:tcW w:w="1305" w:type="dxa"/>
          </w:tcPr>
          <w:p w14:paraId="0D1F5E1E" w14:textId="77777777" w:rsidR="00C74D30" w:rsidRDefault="00542690">
            <w:pPr>
              <w:spacing w:before="240" w:after="240"/>
              <w:jc w:val="right"/>
              <w:rPr>
                <w:b/>
                <w:spacing w:val="60"/>
                <w:sz w:val="24"/>
                <w:szCs w:val="24"/>
                <w:lang w:val="lv-LV"/>
              </w:rPr>
            </w:pPr>
            <w:r w:rsidRPr="00542690">
              <w:rPr>
                <w:b/>
                <w:spacing w:val="60"/>
                <w:sz w:val="24"/>
                <w:szCs w:val="24"/>
                <w:lang w:val="lv-LV"/>
              </w:rPr>
              <w:t xml:space="preserve"> 10-17</w:t>
            </w:r>
          </w:p>
          <w:p w14:paraId="076A6138" w14:textId="77777777" w:rsidR="005532A0" w:rsidRPr="00542690" w:rsidRDefault="005532A0" w:rsidP="00156C51">
            <w:pPr>
              <w:spacing w:before="240" w:after="240"/>
              <w:jc w:val="right"/>
              <w:rPr>
                <w:b/>
                <w:spacing w:val="60"/>
                <w:sz w:val="24"/>
                <w:szCs w:val="24"/>
                <w:lang w:val="lv-LV"/>
              </w:rPr>
            </w:pPr>
          </w:p>
        </w:tc>
      </w:tr>
      <w:tr w:rsidR="005A4450" w:rsidRPr="00542690" w14:paraId="41D85A9D" w14:textId="77777777" w:rsidTr="00275F2A">
        <w:tc>
          <w:tcPr>
            <w:tcW w:w="7230" w:type="dxa"/>
          </w:tcPr>
          <w:p w14:paraId="4FA79F59" w14:textId="77777777" w:rsidR="005A4450" w:rsidRPr="00542690" w:rsidRDefault="005A4450" w:rsidP="005A4450">
            <w:pPr>
              <w:spacing w:before="240" w:after="240"/>
              <w:ind w:left="283"/>
              <w:rPr>
                <w:b/>
                <w:spacing w:val="60"/>
                <w:sz w:val="24"/>
                <w:szCs w:val="24"/>
                <w:lang w:val="lv-LV"/>
              </w:rPr>
            </w:pPr>
          </w:p>
        </w:tc>
        <w:tc>
          <w:tcPr>
            <w:tcW w:w="1305" w:type="dxa"/>
          </w:tcPr>
          <w:p w14:paraId="6C98ED66" w14:textId="77777777" w:rsidR="005A4450" w:rsidRPr="00542690" w:rsidRDefault="005A4450" w:rsidP="00156C51">
            <w:pPr>
              <w:spacing w:before="240" w:after="240"/>
              <w:jc w:val="right"/>
              <w:rPr>
                <w:b/>
                <w:spacing w:val="60"/>
                <w:sz w:val="24"/>
                <w:szCs w:val="24"/>
                <w:lang w:val="lv-LV"/>
              </w:rPr>
            </w:pPr>
          </w:p>
        </w:tc>
      </w:tr>
    </w:tbl>
    <w:p w14:paraId="24191CEB" w14:textId="77777777" w:rsidR="00136223" w:rsidRPr="00B06BD6" w:rsidRDefault="00136223" w:rsidP="00136223">
      <w:pPr>
        <w:pStyle w:val="Header"/>
        <w:tabs>
          <w:tab w:val="clear" w:pos="4320"/>
          <w:tab w:val="clear" w:pos="8640"/>
        </w:tabs>
        <w:rPr>
          <w:spacing w:val="60"/>
          <w:sz w:val="24"/>
          <w:szCs w:val="24"/>
          <w:lang w:val="lv-LV"/>
        </w:rPr>
      </w:pPr>
    </w:p>
    <w:p w14:paraId="72771BB7" w14:textId="77777777" w:rsidR="009540EF" w:rsidRPr="00B06BD6" w:rsidRDefault="009540EF">
      <w:pPr>
        <w:pStyle w:val="Header"/>
        <w:tabs>
          <w:tab w:val="clear" w:pos="4320"/>
          <w:tab w:val="clear" w:pos="8640"/>
        </w:tabs>
        <w:rPr>
          <w:lang w:val="lv-LV"/>
        </w:rPr>
      </w:pPr>
    </w:p>
    <w:p w14:paraId="5E6F2C19" w14:textId="77777777" w:rsidR="00136223" w:rsidRPr="00B06BD6" w:rsidRDefault="00136223">
      <w:pPr>
        <w:pStyle w:val="Header"/>
        <w:tabs>
          <w:tab w:val="clear" w:pos="4320"/>
          <w:tab w:val="clear" w:pos="8640"/>
        </w:tabs>
        <w:rPr>
          <w:lang w:val="lv-LV"/>
        </w:rPr>
      </w:pPr>
    </w:p>
    <w:p w14:paraId="69FB9538" w14:textId="77777777" w:rsidR="00136223" w:rsidRPr="00B06BD6" w:rsidRDefault="00136223">
      <w:pPr>
        <w:pStyle w:val="Header"/>
        <w:tabs>
          <w:tab w:val="clear" w:pos="4320"/>
          <w:tab w:val="clear" w:pos="8640"/>
        </w:tabs>
        <w:rPr>
          <w:lang w:val="lv-LV"/>
        </w:rPr>
      </w:pPr>
    </w:p>
    <w:p w14:paraId="739872E3" w14:textId="77777777" w:rsidR="00136223" w:rsidRPr="00B06BD6" w:rsidRDefault="00136223">
      <w:pPr>
        <w:pStyle w:val="Header"/>
        <w:tabs>
          <w:tab w:val="clear" w:pos="4320"/>
          <w:tab w:val="clear" w:pos="8640"/>
        </w:tabs>
        <w:rPr>
          <w:lang w:val="lv-LV"/>
        </w:rPr>
      </w:pPr>
    </w:p>
    <w:p w14:paraId="3A7C5DBC" w14:textId="77777777" w:rsidR="00136223" w:rsidRPr="00B06BD6" w:rsidRDefault="00136223">
      <w:pPr>
        <w:pStyle w:val="Header"/>
        <w:tabs>
          <w:tab w:val="clear" w:pos="4320"/>
          <w:tab w:val="clear" w:pos="8640"/>
        </w:tabs>
        <w:rPr>
          <w:lang w:val="lv-LV"/>
        </w:rPr>
      </w:pPr>
    </w:p>
    <w:p w14:paraId="5024C518" w14:textId="77777777" w:rsidR="00136223" w:rsidRPr="00B06BD6" w:rsidRDefault="00136223">
      <w:pPr>
        <w:pStyle w:val="Header"/>
        <w:tabs>
          <w:tab w:val="clear" w:pos="4320"/>
          <w:tab w:val="clear" w:pos="8640"/>
        </w:tabs>
        <w:rPr>
          <w:lang w:val="lv-LV"/>
        </w:rPr>
      </w:pPr>
    </w:p>
    <w:p w14:paraId="2DAA14B8" w14:textId="77777777" w:rsidR="00136223" w:rsidRPr="00B06BD6" w:rsidRDefault="00136223">
      <w:pPr>
        <w:pStyle w:val="Header"/>
        <w:tabs>
          <w:tab w:val="clear" w:pos="4320"/>
          <w:tab w:val="clear" w:pos="8640"/>
        </w:tabs>
        <w:rPr>
          <w:lang w:val="lv-LV"/>
        </w:rPr>
      </w:pPr>
    </w:p>
    <w:p w14:paraId="70E99901" w14:textId="77777777" w:rsidR="00136223" w:rsidRPr="00B06BD6" w:rsidRDefault="00136223">
      <w:pPr>
        <w:pStyle w:val="Header"/>
        <w:tabs>
          <w:tab w:val="clear" w:pos="4320"/>
          <w:tab w:val="clear" w:pos="8640"/>
        </w:tabs>
        <w:rPr>
          <w:lang w:val="lv-LV"/>
        </w:rPr>
      </w:pPr>
    </w:p>
    <w:p w14:paraId="4C9FA41D" w14:textId="77777777" w:rsidR="00136223" w:rsidRPr="00B06BD6" w:rsidRDefault="00136223">
      <w:pPr>
        <w:pStyle w:val="Header"/>
        <w:tabs>
          <w:tab w:val="clear" w:pos="4320"/>
          <w:tab w:val="clear" w:pos="8640"/>
        </w:tabs>
        <w:rPr>
          <w:lang w:val="lv-LV"/>
        </w:rPr>
      </w:pPr>
    </w:p>
    <w:p w14:paraId="2367C3FB" w14:textId="77777777" w:rsidR="00136223" w:rsidRPr="00B06BD6" w:rsidRDefault="00136223">
      <w:pPr>
        <w:pStyle w:val="Header"/>
        <w:tabs>
          <w:tab w:val="clear" w:pos="4320"/>
          <w:tab w:val="clear" w:pos="8640"/>
        </w:tabs>
        <w:rPr>
          <w:lang w:val="lv-LV"/>
        </w:rPr>
      </w:pPr>
    </w:p>
    <w:p w14:paraId="5ED626AF" w14:textId="77777777" w:rsidR="00136223" w:rsidRPr="00B06BD6" w:rsidRDefault="00136223">
      <w:pPr>
        <w:pStyle w:val="Header"/>
        <w:tabs>
          <w:tab w:val="clear" w:pos="4320"/>
          <w:tab w:val="clear" w:pos="8640"/>
        </w:tabs>
        <w:rPr>
          <w:lang w:val="lv-LV"/>
        </w:rPr>
      </w:pPr>
    </w:p>
    <w:p w14:paraId="5896F1BF" w14:textId="77777777" w:rsidR="00136223" w:rsidRPr="00B06BD6" w:rsidRDefault="00136223">
      <w:pPr>
        <w:pStyle w:val="Header"/>
        <w:tabs>
          <w:tab w:val="clear" w:pos="4320"/>
          <w:tab w:val="clear" w:pos="8640"/>
        </w:tabs>
        <w:rPr>
          <w:lang w:val="lv-LV"/>
        </w:rPr>
      </w:pPr>
    </w:p>
    <w:p w14:paraId="31C514FD" w14:textId="77777777" w:rsidR="00136223" w:rsidRPr="00B06BD6" w:rsidRDefault="00136223">
      <w:pPr>
        <w:pStyle w:val="Header"/>
        <w:tabs>
          <w:tab w:val="clear" w:pos="4320"/>
          <w:tab w:val="clear" w:pos="8640"/>
        </w:tabs>
        <w:rPr>
          <w:lang w:val="lv-LV"/>
        </w:rPr>
      </w:pPr>
    </w:p>
    <w:p w14:paraId="70C2F743" w14:textId="77777777" w:rsidR="00136223" w:rsidRPr="00B06BD6" w:rsidRDefault="00136223">
      <w:pPr>
        <w:pStyle w:val="Header"/>
        <w:tabs>
          <w:tab w:val="clear" w:pos="4320"/>
          <w:tab w:val="clear" w:pos="8640"/>
        </w:tabs>
        <w:rPr>
          <w:lang w:val="lv-LV"/>
        </w:rPr>
      </w:pPr>
    </w:p>
    <w:p w14:paraId="0294BEE1" w14:textId="77777777" w:rsidR="00136223" w:rsidRPr="00B06BD6" w:rsidRDefault="00136223">
      <w:pPr>
        <w:pStyle w:val="Header"/>
        <w:tabs>
          <w:tab w:val="clear" w:pos="4320"/>
          <w:tab w:val="clear" w:pos="8640"/>
        </w:tabs>
        <w:rPr>
          <w:lang w:val="lv-LV"/>
        </w:rPr>
      </w:pPr>
    </w:p>
    <w:p w14:paraId="1F6B62D5" w14:textId="77777777" w:rsidR="00136223" w:rsidRPr="00B06BD6" w:rsidRDefault="00136223">
      <w:pPr>
        <w:pStyle w:val="Header"/>
        <w:tabs>
          <w:tab w:val="clear" w:pos="4320"/>
          <w:tab w:val="clear" w:pos="8640"/>
        </w:tabs>
        <w:rPr>
          <w:lang w:val="lv-LV"/>
        </w:rPr>
      </w:pPr>
    </w:p>
    <w:p w14:paraId="75BB357B" w14:textId="77777777" w:rsidR="00136223" w:rsidRPr="00B06BD6" w:rsidRDefault="00136223">
      <w:pPr>
        <w:pStyle w:val="Header"/>
        <w:tabs>
          <w:tab w:val="clear" w:pos="4320"/>
          <w:tab w:val="clear" w:pos="8640"/>
        </w:tabs>
        <w:rPr>
          <w:lang w:val="lv-LV"/>
        </w:rPr>
      </w:pPr>
    </w:p>
    <w:p w14:paraId="29FFB80E" w14:textId="77777777" w:rsidR="00136223" w:rsidRPr="00B06BD6" w:rsidRDefault="00136223">
      <w:pPr>
        <w:pStyle w:val="Header"/>
        <w:tabs>
          <w:tab w:val="clear" w:pos="4320"/>
          <w:tab w:val="clear" w:pos="8640"/>
        </w:tabs>
        <w:rPr>
          <w:lang w:val="lv-LV"/>
        </w:rPr>
      </w:pPr>
    </w:p>
    <w:p w14:paraId="5244BB0A" w14:textId="77777777" w:rsidR="00136223" w:rsidRPr="00B06BD6" w:rsidRDefault="00136223">
      <w:pPr>
        <w:pStyle w:val="Header"/>
        <w:tabs>
          <w:tab w:val="clear" w:pos="4320"/>
          <w:tab w:val="clear" w:pos="8640"/>
        </w:tabs>
        <w:rPr>
          <w:lang w:val="lv-LV"/>
        </w:rPr>
      </w:pPr>
    </w:p>
    <w:p w14:paraId="31C85330" w14:textId="77777777" w:rsidR="00136223" w:rsidRPr="00B06BD6" w:rsidRDefault="00136223">
      <w:pPr>
        <w:pStyle w:val="Header"/>
        <w:tabs>
          <w:tab w:val="clear" w:pos="4320"/>
          <w:tab w:val="clear" w:pos="8640"/>
        </w:tabs>
        <w:rPr>
          <w:lang w:val="lv-LV"/>
        </w:rPr>
      </w:pPr>
    </w:p>
    <w:p w14:paraId="6D2C2922" w14:textId="77777777" w:rsidR="00136223" w:rsidRPr="00B06BD6" w:rsidRDefault="00136223">
      <w:pPr>
        <w:pStyle w:val="Header"/>
        <w:tabs>
          <w:tab w:val="clear" w:pos="4320"/>
          <w:tab w:val="clear" w:pos="8640"/>
        </w:tabs>
        <w:rPr>
          <w:lang w:val="lv-LV"/>
        </w:rPr>
      </w:pPr>
    </w:p>
    <w:p w14:paraId="5232EF3E" w14:textId="77777777" w:rsidR="00136223" w:rsidRPr="00B06BD6" w:rsidRDefault="00136223">
      <w:pPr>
        <w:pStyle w:val="Header"/>
        <w:tabs>
          <w:tab w:val="clear" w:pos="4320"/>
          <w:tab w:val="clear" w:pos="8640"/>
        </w:tabs>
        <w:rPr>
          <w:lang w:val="lv-LV"/>
        </w:rPr>
      </w:pPr>
    </w:p>
    <w:p w14:paraId="0710FAF6" w14:textId="77777777" w:rsidR="00136223" w:rsidRPr="00B06BD6" w:rsidRDefault="00136223">
      <w:pPr>
        <w:pStyle w:val="Header"/>
        <w:tabs>
          <w:tab w:val="clear" w:pos="4320"/>
          <w:tab w:val="clear" w:pos="8640"/>
        </w:tabs>
        <w:rPr>
          <w:lang w:val="lv-LV"/>
        </w:rPr>
      </w:pPr>
    </w:p>
    <w:p w14:paraId="31787640" w14:textId="77777777" w:rsidR="00136223" w:rsidRPr="00B06BD6" w:rsidRDefault="00136223">
      <w:pPr>
        <w:pStyle w:val="Header"/>
        <w:tabs>
          <w:tab w:val="clear" w:pos="4320"/>
          <w:tab w:val="clear" w:pos="8640"/>
        </w:tabs>
        <w:rPr>
          <w:lang w:val="lv-LV"/>
        </w:rPr>
      </w:pPr>
    </w:p>
    <w:p w14:paraId="755D48A4" w14:textId="77777777" w:rsidR="009540EF" w:rsidRPr="00B06BD6" w:rsidRDefault="009540EF">
      <w:pPr>
        <w:rPr>
          <w:lang w:val="lv-LV"/>
        </w:rPr>
      </w:pPr>
      <w:bookmarkStart w:id="1" w:name="_Ref465246006"/>
      <w:bookmarkStart w:id="2" w:name="_Ref466281738"/>
    </w:p>
    <w:p w14:paraId="16B8C227" w14:textId="77777777" w:rsidR="00136223" w:rsidRPr="00B06BD6" w:rsidRDefault="00136223">
      <w:pPr>
        <w:pStyle w:val="Heading5"/>
        <w:rPr>
          <w:b/>
          <w:spacing w:val="38"/>
          <w:sz w:val="28"/>
        </w:rPr>
      </w:pPr>
    </w:p>
    <w:p w14:paraId="48FD0E56" w14:textId="77777777" w:rsidR="00136223" w:rsidRPr="00B06BD6" w:rsidRDefault="00136223">
      <w:pPr>
        <w:pStyle w:val="Heading5"/>
        <w:rPr>
          <w:b/>
          <w:spacing w:val="38"/>
          <w:sz w:val="28"/>
        </w:rPr>
      </w:pPr>
    </w:p>
    <w:p w14:paraId="2F1BCD9D" w14:textId="77777777" w:rsidR="00136223" w:rsidRPr="00F90614" w:rsidRDefault="00136223">
      <w:pPr>
        <w:pStyle w:val="Heading5"/>
        <w:rPr>
          <w:b/>
          <w:spacing w:val="38"/>
          <w:sz w:val="28"/>
          <w:szCs w:val="28"/>
        </w:rPr>
      </w:pPr>
    </w:p>
    <w:p w14:paraId="58ABC7BE" w14:textId="7241E49E" w:rsidR="00C74D30" w:rsidRPr="00F90614" w:rsidRDefault="00F90614">
      <w:pPr>
        <w:pStyle w:val="Heading5"/>
        <w:rPr>
          <w:b/>
          <w:smallCaps/>
          <w:spacing w:val="38"/>
          <w:sz w:val="28"/>
          <w:szCs w:val="28"/>
        </w:rPr>
      </w:pPr>
      <w:proofErr w:type="spellStart"/>
      <w:r w:rsidRPr="00F90614">
        <w:rPr>
          <w:b/>
          <w:smallCaps/>
          <w:spacing w:val="38"/>
          <w:sz w:val="28"/>
          <w:szCs w:val="28"/>
        </w:rPr>
        <w:t>i</w:t>
      </w:r>
      <w:r>
        <w:rPr>
          <w:b/>
          <w:smallCaps/>
          <w:spacing w:val="38"/>
          <w:sz w:val="28"/>
          <w:szCs w:val="28"/>
        </w:rPr>
        <w:t>nformation</w:t>
      </w:r>
      <w:proofErr w:type="spellEnd"/>
      <w:r w:rsidR="00000000" w:rsidRPr="00F90614">
        <w:rPr>
          <w:b/>
          <w:smallCaps/>
          <w:spacing w:val="38"/>
          <w:sz w:val="28"/>
          <w:szCs w:val="28"/>
        </w:rPr>
        <w:t xml:space="preserve"> </w:t>
      </w:r>
      <w:proofErr w:type="spellStart"/>
      <w:r w:rsidR="00000000" w:rsidRPr="00F90614">
        <w:rPr>
          <w:b/>
          <w:smallCaps/>
          <w:spacing w:val="38"/>
          <w:sz w:val="28"/>
          <w:szCs w:val="28"/>
        </w:rPr>
        <w:t>about</w:t>
      </w:r>
      <w:bookmarkEnd w:id="1"/>
      <w:bookmarkEnd w:id="2"/>
      <w:proofErr w:type="spellEnd"/>
      <w:r>
        <w:rPr>
          <w:b/>
          <w:smallCaps/>
          <w:spacing w:val="38"/>
          <w:sz w:val="28"/>
          <w:szCs w:val="28"/>
        </w:rPr>
        <w:t xml:space="preserve"> </w:t>
      </w:r>
      <w:proofErr w:type="spellStart"/>
      <w:r>
        <w:rPr>
          <w:b/>
          <w:smallCaps/>
          <w:spacing w:val="38"/>
          <w:sz w:val="28"/>
          <w:szCs w:val="28"/>
        </w:rPr>
        <w:t>the</w:t>
      </w:r>
      <w:proofErr w:type="spellEnd"/>
      <w:r w:rsidR="00916D16" w:rsidRPr="00F90614">
        <w:rPr>
          <w:b/>
          <w:smallCaps/>
          <w:spacing w:val="38"/>
          <w:sz w:val="28"/>
          <w:szCs w:val="28"/>
        </w:rPr>
        <w:t xml:space="preserve"> </w:t>
      </w:r>
      <w:proofErr w:type="spellStart"/>
      <w:r w:rsidR="00916D16" w:rsidRPr="00F90614">
        <w:rPr>
          <w:b/>
          <w:smallCaps/>
          <w:spacing w:val="38"/>
          <w:sz w:val="28"/>
          <w:szCs w:val="28"/>
        </w:rPr>
        <w:t>Company</w:t>
      </w:r>
      <w:proofErr w:type="spellEnd"/>
    </w:p>
    <w:p w14:paraId="511A9758" w14:textId="77777777" w:rsidR="009540EF" w:rsidRPr="00B06BD6" w:rsidRDefault="009540EF">
      <w:pPr>
        <w:rPr>
          <w:lang w:val="lv-LV"/>
        </w:rPr>
      </w:pPr>
    </w:p>
    <w:p w14:paraId="042CE436" w14:textId="77777777" w:rsidR="009540EF" w:rsidRPr="00B06BD6" w:rsidRDefault="009540EF">
      <w:pPr>
        <w:rPr>
          <w:lang w:val="lv-LV"/>
        </w:rPr>
      </w:pPr>
    </w:p>
    <w:tbl>
      <w:tblPr>
        <w:tblW w:w="0" w:type="auto"/>
        <w:tblLayout w:type="fixed"/>
        <w:tblLook w:val="0000" w:firstRow="0" w:lastRow="0" w:firstColumn="0" w:lastColumn="0" w:noHBand="0" w:noVBand="0"/>
      </w:tblPr>
      <w:tblGrid>
        <w:gridCol w:w="4968"/>
        <w:gridCol w:w="4590"/>
      </w:tblGrid>
      <w:tr w:rsidR="009540EF" w:rsidRPr="00B06BD6" w14:paraId="2E09EA06" w14:textId="77777777" w:rsidTr="00BB5889">
        <w:tc>
          <w:tcPr>
            <w:tcW w:w="4968" w:type="dxa"/>
          </w:tcPr>
          <w:p w14:paraId="493BABE8" w14:textId="77777777" w:rsidR="00C74D30" w:rsidRDefault="00000000">
            <w:pPr>
              <w:numPr>
                <w:ilvl w:val="0"/>
                <w:numId w:val="3"/>
              </w:numPr>
              <w:spacing w:before="120" w:after="120"/>
              <w:rPr>
                <w:b/>
                <w:sz w:val="22"/>
                <w:lang w:val="lv-LV"/>
              </w:rPr>
            </w:pPr>
            <w:r w:rsidRPr="00B06BD6">
              <w:rPr>
                <w:b/>
                <w:sz w:val="22"/>
                <w:lang w:val="lv-LV"/>
              </w:rPr>
              <w:t xml:space="preserve">Company </w:t>
            </w:r>
            <w:r w:rsidR="009540EF" w:rsidRPr="00B06BD6">
              <w:rPr>
                <w:b/>
                <w:sz w:val="22"/>
                <w:lang w:val="lv-LV"/>
              </w:rPr>
              <w:t>name</w:t>
            </w:r>
          </w:p>
        </w:tc>
        <w:tc>
          <w:tcPr>
            <w:tcW w:w="4590" w:type="dxa"/>
          </w:tcPr>
          <w:p w14:paraId="113EB747" w14:textId="3464EF20" w:rsidR="00C74D30" w:rsidRDefault="00F90614">
            <w:pPr>
              <w:spacing w:before="120" w:after="120"/>
              <w:rPr>
                <w:i/>
                <w:sz w:val="24"/>
                <w:szCs w:val="24"/>
                <w:lang w:val="lv-LV"/>
              </w:rPr>
            </w:pPr>
            <w:proofErr w:type="spellStart"/>
            <w:r>
              <w:rPr>
                <w:i/>
                <w:sz w:val="24"/>
                <w:szCs w:val="24"/>
                <w:lang w:val="lv-LV"/>
              </w:rPr>
              <w:t>State</w:t>
            </w:r>
            <w:proofErr w:type="spellEnd"/>
            <w:r>
              <w:rPr>
                <w:i/>
                <w:sz w:val="24"/>
                <w:szCs w:val="24"/>
                <w:lang w:val="lv-LV"/>
              </w:rPr>
              <w:t xml:space="preserve"> LLC “</w:t>
            </w:r>
            <w:r w:rsidR="00000000" w:rsidRPr="00B06BD6">
              <w:rPr>
                <w:i/>
                <w:sz w:val="24"/>
                <w:szCs w:val="24"/>
                <w:lang w:val="lv-LV"/>
              </w:rPr>
              <w:t>KREMERATA BALTICA</w:t>
            </w:r>
            <w:r>
              <w:rPr>
                <w:i/>
                <w:sz w:val="24"/>
                <w:szCs w:val="24"/>
                <w:lang w:val="lv-LV"/>
              </w:rPr>
              <w:t>”</w:t>
            </w:r>
          </w:p>
        </w:tc>
      </w:tr>
      <w:tr w:rsidR="009540EF" w:rsidRPr="00AE46F8" w14:paraId="09028F3A" w14:textId="77777777" w:rsidTr="00BB5889">
        <w:tc>
          <w:tcPr>
            <w:tcW w:w="4968" w:type="dxa"/>
          </w:tcPr>
          <w:p w14:paraId="4D63A9BE" w14:textId="77777777" w:rsidR="00C74D30" w:rsidRDefault="009540EF">
            <w:pPr>
              <w:numPr>
                <w:ilvl w:val="0"/>
                <w:numId w:val="4"/>
              </w:numPr>
              <w:spacing w:before="120" w:after="120"/>
              <w:rPr>
                <w:b/>
                <w:sz w:val="22"/>
                <w:lang w:val="lv-LV"/>
              </w:rPr>
            </w:pPr>
            <w:r w:rsidRPr="00B06BD6">
              <w:rPr>
                <w:b/>
                <w:sz w:val="22"/>
                <w:lang w:val="lv-LV"/>
              </w:rPr>
              <w:t xml:space="preserve">Legal status of </w:t>
            </w:r>
            <w:r w:rsidR="00000000" w:rsidRPr="00B06BD6">
              <w:rPr>
                <w:b/>
                <w:sz w:val="22"/>
                <w:lang w:val="lv-LV"/>
              </w:rPr>
              <w:t>the company</w:t>
            </w:r>
          </w:p>
        </w:tc>
        <w:tc>
          <w:tcPr>
            <w:tcW w:w="4590" w:type="dxa"/>
          </w:tcPr>
          <w:p w14:paraId="0373B565" w14:textId="77777777" w:rsidR="00C74D30" w:rsidRDefault="00000000">
            <w:pPr>
              <w:spacing w:before="120" w:after="120"/>
              <w:rPr>
                <w:i/>
                <w:sz w:val="24"/>
                <w:szCs w:val="24"/>
                <w:lang w:val="lv-LV"/>
              </w:rPr>
            </w:pPr>
            <w:r w:rsidRPr="00B06BD6">
              <w:rPr>
                <w:i/>
                <w:sz w:val="24"/>
                <w:szCs w:val="24"/>
                <w:lang w:val="lv-LV"/>
              </w:rPr>
              <w:t xml:space="preserve">State limited </w:t>
            </w:r>
            <w:r w:rsidR="009540EF" w:rsidRPr="00B06BD6">
              <w:rPr>
                <w:i/>
                <w:sz w:val="24"/>
                <w:szCs w:val="24"/>
                <w:lang w:val="lv-LV"/>
              </w:rPr>
              <w:t>liability company</w:t>
            </w:r>
          </w:p>
        </w:tc>
      </w:tr>
      <w:tr w:rsidR="009540EF" w:rsidRPr="00B06BD6" w14:paraId="4A8AD8B0" w14:textId="77777777" w:rsidTr="00BB5889">
        <w:tc>
          <w:tcPr>
            <w:tcW w:w="4968" w:type="dxa"/>
          </w:tcPr>
          <w:p w14:paraId="423D6C00" w14:textId="77777777" w:rsidR="00C74D30" w:rsidRDefault="00000000">
            <w:pPr>
              <w:numPr>
                <w:ilvl w:val="0"/>
                <w:numId w:val="4"/>
              </w:numPr>
              <w:spacing w:before="120" w:after="120"/>
              <w:rPr>
                <w:b/>
                <w:sz w:val="22"/>
                <w:lang w:val="lv-LV"/>
              </w:rPr>
            </w:pPr>
            <w:r w:rsidRPr="00B06BD6">
              <w:rPr>
                <w:b/>
                <w:sz w:val="22"/>
                <w:lang w:val="lv-LV"/>
              </w:rPr>
              <w:t>Register No, place and date</w:t>
            </w:r>
          </w:p>
        </w:tc>
        <w:tc>
          <w:tcPr>
            <w:tcW w:w="4590" w:type="dxa"/>
          </w:tcPr>
          <w:p w14:paraId="4965243A" w14:textId="77777777" w:rsidR="00C74D30" w:rsidRDefault="00B820C7">
            <w:pPr>
              <w:spacing w:before="120" w:after="120"/>
              <w:rPr>
                <w:i/>
                <w:sz w:val="24"/>
                <w:szCs w:val="24"/>
                <w:lang w:val="lv-LV"/>
              </w:rPr>
            </w:pPr>
            <w:r w:rsidRPr="00B06BD6">
              <w:rPr>
                <w:i/>
                <w:sz w:val="24"/>
                <w:szCs w:val="24"/>
                <w:lang w:val="lv-LV"/>
              </w:rPr>
              <w:t>40003487546, Riga, 27.03.2000.</w:t>
            </w:r>
          </w:p>
          <w:p w14:paraId="482B91F2" w14:textId="77777777" w:rsidR="00C74D30" w:rsidRDefault="00000000">
            <w:pPr>
              <w:spacing w:before="120" w:after="120"/>
              <w:rPr>
                <w:i/>
                <w:sz w:val="24"/>
                <w:szCs w:val="24"/>
                <w:lang w:val="lv-LV"/>
              </w:rPr>
            </w:pPr>
            <w:r w:rsidRPr="00B06BD6">
              <w:rPr>
                <w:i/>
                <w:sz w:val="24"/>
                <w:szCs w:val="24"/>
                <w:lang w:val="lv-LV"/>
              </w:rPr>
              <w:t xml:space="preserve">In the Commercial Register </w:t>
            </w:r>
            <w:r w:rsidR="00B820C7" w:rsidRPr="00B06BD6">
              <w:rPr>
                <w:i/>
                <w:sz w:val="24"/>
                <w:szCs w:val="24"/>
                <w:lang w:val="lv-LV"/>
              </w:rPr>
              <w:t>from. 04.11.2004.</w:t>
            </w:r>
          </w:p>
        </w:tc>
      </w:tr>
      <w:tr w:rsidR="009540EF" w:rsidRPr="00B06BD6" w14:paraId="74B3F80B" w14:textId="77777777" w:rsidTr="00BB5889">
        <w:tc>
          <w:tcPr>
            <w:tcW w:w="4968" w:type="dxa"/>
          </w:tcPr>
          <w:p w14:paraId="4BA7C7BB" w14:textId="77777777" w:rsidR="00C74D30" w:rsidRDefault="00000000">
            <w:pPr>
              <w:numPr>
                <w:ilvl w:val="0"/>
                <w:numId w:val="4"/>
              </w:numPr>
              <w:spacing w:before="120" w:after="120"/>
              <w:rPr>
                <w:b/>
                <w:sz w:val="22"/>
                <w:lang w:val="lv-LV"/>
              </w:rPr>
            </w:pPr>
            <w:r w:rsidRPr="00B06BD6">
              <w:rPr>
                <w:b/>
                <w:sz w:val="22"/>
                <w:lang w:val="lv-LV"/>
              </w:rPr>
              <w:t>Address (legal and postal)</w:t>
            </w:r>
          </w:p>
        </w:tc>
        <w:tc>
          <w:tcPr>
            <w:tcW w:w="4590" w:type="dxa"/>
          </w:tcPr>
          <w:p w14:paraId="7EA62B12" w14:textId="72DD2D78" w:rsidR="00C74D30" w:rsidRDefault="00000000">
            <w:pPr>
              <w:spacing w:before="120" w:after="120"/>
              <w:rPr>
                <w:i/>
                <w:sz w:val="24"/>
                <w:szCs w:val="24"/>
                <w:lang w:val="lv-LV"/>
              </w:rPr>
            </w:pPr>
            <w:r w:rsidRPr="00B06BD6">
              <w:rPr>
                <w:i/>
                <w:sz w:val="24"/>
                <w:szCs w:val="24"/>
                <w:lang w:val="lv-LV"/>
              </w:rPr>
              <w:t xml:space="preserve">Riharda Vāgnera </w:t>
            </w:r>
            <w:proofErr w:type="spellStart"/>
            <w:r w:rsidR="00F90614">
              <w:rPr>
                <w:i/>
                <w:sz w:val="24"/>
                <w:szCs w:val="24"/>
                <w:lang w:val="lv-LV"/>
              </w:rPr>
              <w:t>str</w:t>
            </w:r>
            <w:proofErr w:type="spellEnd"/>
            <w:r w:rsidR="00F90614">
              <w:rPr>
                <w:i/>
                <w:sz w:val="24"/>
                <w:szCs w:val="24"/>
                <w:lang w:val="lv-LV"/>
              </w:rPr>
              <w:t>.</w:t>
            </w:r>
            <w:r w:rsidR="00CE65B2" w:rsidRPr="00B06BD6">
              <w:rPr>
                <w:i/>
                <w:sz w:val="24"/>
                <w:szCs w:val="24"/>
                <w:lang w:val="lv-LV"/>
              </w:rPr>
              <w:t xml:space="preserve"> </w:t>
            </w:r>
            <w:r w:rsidR="00731708" w:rsidRPr="00B06BD6">
              <w:rPr>
                <w:i/>
                <w:sz w:val="24"/>
                <w:szCs w:val="24"/>
                <w:lang w:val="lv-LV"/>
              </w:rPr>
              <w:t xml:space="preserve">8-6 </w:t>
            </w:r>
            <w:r w:rsidR="001661D2" w:rsidRPr="00B06BD6">
              <w:rPr>
                <w:i/>
                <w:sz w:val="24"/>
                <w:szCs w:val="24"/>
                <w:lang w:val="lv-LV"/>
              </w:rPr>
              <w:t xml:space="preserve">, </w:t>
            </w:r>
          </w:p>
          <w:p w14:paraId="47CF3F16" w14:textId="77777777" w:rsidR="00C74D30" w:rsidRDefault="00000000">
            <w:pPr>
              <w:spacing w:before="120" w:after="120"/>
              <w:rPr>
                <w:i/>
                <w:sz w:val="24"/>
                <w:szCs w:val="24"/>
                <w:lang w:val="lv-LV"/>
              </w:rPr>
            </w:pPr>
            <w:r w:rsidRPr="00B06BD6">
              <w:rPr>
                <w:i/>
                <w:sz w:val="24"/>
                <w:szCs w:val="24"/>
                <w:lang w:val="lv-LV"/>
              </w:rPr>
              <w:t>Riga</w:t>
            </w:r>
            <w:r w:rsidR="001661D2" w:rsidRPr="00B06BD6">
              <w:rPr>
                <w:i/>
                <w:sz w:val="24"/>
                <w:szCs w:val="24"/>
                <w:lang w:val="lv-LV"/>
              </w:rPr>
              <w:t xml:space="preserve">, </w:t>
            </w:r>
            <w:r w:rsidRPr="00B06BD6">
              <w:rPr>
                <w:i/>
                <w:sz w:val="24"/>
                <w:szCs w:val="24"/>
                <w:lang w:val="lv-LV"/>
              </w:rPr>
              <w:t>LV- 1050</w:t>
            </w:r>
          </w:p>
        </w:tc>
      </w:tr>
      <w:tr w:rsidR="009540EF" w:rsidRPr="00B06BD6" w14:paraId="00338785" w14:textId="77777777" w:rsidTr="00BB5889">
        <w:tc>
          <w:tcPr>
            <w:tcW w:w="4968" w:type="dxa"/>
          </w:tcPr>
          <w:p w14:paraId="373FC205" w14:textId="77777777" w:rsidR="00C74D30" w:rsidRDefault="00000000">
            <w:pPr>
              <w:numPr>
                <w:ilvl w:val="0"/>
                <w:numId w:val="4"/>
              </w:numPr>
              <w:spacing w:before="120" w:after="120"/>
              <w:rPr>
                <w:b/>
                <w:sz w:val="22"/>
                <w:lang w:val="lv-LV"/>
              </w:rPr>
            </w:pPr>
            <w:r w:rsidRPr="00B06BD6">
              <w:rPr>
                <w:b/>
                <w:sz w:val="22"/>
                <w:lang w:val="lv-LV"/>
              </w:rPr>
              <w:t>Executive Agency</w:t>
            </w:r>
          </w:p>
          <w:p w14:paraId="240315C1" w14:textId="77777777" w:rsidR="00C74D30" w:rsidRDefault="00000000">
            <w:pPr>
              <w:numPr>
                <w:ilvl w:val="0"/>
                <w:numId w:val="4"/>
              </w:numPr>
              <w:spacing w:before="120" w:after="120"/>
              <w:rPr>
                <w:b/>
                <w:sz w:val="22"/>
                <w:lang w:val="lv-LV"/>
              </w:rPr>
            </w:pPr>
            <w:r w:rsidRPr="00B06BD6">
              <w:rPr>
                <w:b/>
                <w:sz w:val="22"/>
                <w:lang w:val="lv-LV"/>
              </w:rPr>
              <w:t>Members of the public</w:t>
            </w:r>
          </w:p>
          <w:p w14:paraId="25666215" w14:textId="77777777" w:rsidR="00B820C7" w:rsidRPr="00B06BD6" w:rsidRDefault="00B820C7" w:rsidP="00B820C7">
            <w:pPr>
              <w:spacing w:before="120" w:after="120"/>
              <w:ind w:left="283"/>
              <w:rPr>
                <w:b/>
                <w:sz w:val="22"/>
                <w:lang w:val="lv-LV"/>
              </w:rPr>
            </w:pPr>
          </w:p>
          <w:p w14:paraId="63CD98B7" w14:textId="77777777" w:rsidR="00B820C7" w:rsidRPr="00B06BD6" w:rsidRDefault="00B820C7" w:rsidP="00B820C7">
            <w:pPr>
              <w:spacing w:before="120" w:after="120"/>
              <w:ind w:left="283"/>
              <w:rPr>
                <w:b/>
                <w:sz w:val="22"/>
                <w:lang w:val="lv-LV"/>
              </w:rPr>
            </w:pPr>
          </w:p>
          <w:p w14:paraId="6168A38F" w14:textId="77777777" w:rsidR="00B820C7" w:rsidRPr="00B06BD6" w:rsidRDefault="00B820C7" w:rsidP="00B820C7">
            <w:pPr>
              <w:spacing w:before="120" w:after="120"/>
              <w:rPr>
                <w:b/>
                <w:sz w:val="22"/>
                <w:lang w:val="lv-LV"/>
              </w:rPr>
            </w:pPr>
          </w:p>
          <w:p w14:paraId="06578131" w14:textId="77777777" w:rsidR="00C74D30" w:rsidRDefault="00000000">
            <w:pPr>
              <w:numPr>
                <w:ilvl w:val="0"/>
                <w:numId w:val="4"/>
              </w:numPr>
              <w:spacing w:before="120" w:after="120"/>
              <w:ind w:left="284" w:hanging="284"/>
              <w:rPr>
                <w:b/>
                <w:sz w:val="22"/>
                <w:lang w:val="lv-LV"/>
              </w:rPr>
            </w:pPr>
            <w:r w:rsidRPr="00B06BD6">
              <w:rPr>
                <w:b/>
                <w:sz w:val="22"/>
                <w:lang w:val="lv-LV"/>
              </w:rPr>
              <w:t>Preparer of the annual report</w:t>
            </w:r>
          </w:p>
        </w:tc>
        <w:tc>
          <w:tcPr>
            <w:tcW w:w="4590" w:type="dxa"/>
          </w:tcPr>
          <w:p w14:paraId="6603D8EA" w14:textId="77777777" w:rsidR="00C74D30" w:rsidRDefault="001661D2">
            <w:pPr>
              <w:spacing w:before="120" w:after="120"/>
              <w:rPr>
                <w:i/>
                <w:sz w:val="24"/>
                <w:szCs w:val="24"/>
                <w:lang w:val="lv-LV"/>
              </w:rPr>
            </w:pPr>
            <w:r w:rsidRPr="00B06BD6">
              <w:rPr>
                <w:i/>
                <w:sz w:val="24"/>
                <w:szCs w:val="24"/>
                <w:lang w:val="lv-LV"/>
              </w:rPr>
              <w:t>Ingrīda Zemzare</w:t>
            </w:r>
            <w:r w:rsidR="00000000" w:rsidRPr="00B06BD6">
              <w:rPr>
                <w:i/>
                <w:sz w:val="24"/>
                <w:szCs w:val="24"/>
                <w:lang w:val="lv-LV"/>
              </w:rPr>
              <w:t>, Member of the Board</w:t>
            </w:r>
          </w:p>
          <w:p w14:paraId="3CA577FA" w14:textId="77777777" w:rsidR="00C74D30" w:rsidRDefault="00000000">
            <w:pPr>
              <w:spacing w:before="120" w:after="120"/>
              <w:rPr>
                <w:i/>
                <w:sz w:val="24"/>
                <w:szCs w:val="24"/>
                <w:lang w:val="lv-LV"/>
              </w:rPr>
            </w:pPr>
            <w:r w:rsidRPr="00B06BD6">
              <w:rPr>
                <w:i/>
                <w:sz w:val="24"/>
                <w:szCs w:val="24"/>
                <w:lang w:val="lv-LV"/>
              </w:rPr>
              <w:t>Ministry of Culture</w:t>
            </w:r>
          </w:p>
          <w:p w14:paraId="32F88C09" w14:textId="77777777" w:rsidR="00C74D30" w:rsidRDefault="00000000">
            <w:pPr>
              <w:spacing w:before="120" w:after="120"/>
              <w:rPr>
                <w:i/>
                <w:sz w:val="24"/>
                <w:szCs w:val="24"/>
                <w:lang w:val="lv-LV"/>
              </w:rPr>
            </w:pPr>
            <w:r w:rsidRPr="00B06BD6">
              <w:rPr>
                <w:i/>
                <w:sz w:val="24"/>
                <w:szCs w:val="24"/>
                <w:lang w:val="lv-LV"/>
              </w:rPr>
              <w:t>100% shareholder</w:t>
            </w:r>
          </w:p>
          <w:p w14:paraId="0421036C" w14:textId="77777777" w:rsidR="00C74D30" w:rsidRDefault="00000000">
            <w:pPr>
              <w:spacing w:before="120" w:after="120"/>
              <w:rPr>
                <w:i/>
                <w:sz w:val="24"/>
                <w:szCs w:val="24"/>
                <w:lang w:val="lv-LV"/>
              </w:rPr>
            </w:pPr>
            <w:r w:rsidRPr="00B06BD6">
              <w:rPr>
                <w:i/>
                <w:sz w:val="24"/>
                <w:szCs w:val="24"/>
                <w:lang w:val="lv-LV"/>
              </w:rPr>
              <w:t>Registration No 90000042963</w:t>
            </w:r>
          </w:p>
          <w:p w14:paraId="018D0B06" w14:textId="5DB82EB2" w:rsidR="00C74D30" w:rsidRDefault="00000000">
            <w:pPr>
              <w:spacing w:before="120" w:after="120"/>
              <w:rPr>
                <w:i/>
                <w:sz w:val="24"/>
                <w:szCs w:val="24"/>
                <w:lang w:val="lv-LV"/>
              </w:rPr>
            </w:pPr>
            <w:r w:rsidRPr="00B06BD6">
              <w:rPr>
                <w:i/>
                <w:sz w:val="24"/>
                <w:szCs w:val="24"/>
                <w:lang w:val="lv-LV"/>
              </w:rPr>
              <w:t xml:space="preserve">Krišjāņa Valdemāra </w:t>
            </w:r>
            <w:proofErr w:type="spellStart"/>
            <w:r w:rsidR="00F90614">
              <w:rPr>
                <w:i/>
                <w:sz w:val="24"/>
                <w:szCs w:val="24"/>
                <w:lang w:val="lv-LV"/>
              </w:rPr>
              <w:t>str</w:t>
            </w:r>
            <w:proofErr w:type="spellEnd"/>
            <w:r w:rsidRPr="00B06BD6">
              <w:rPr>
                <w:i/>
                <w:sz w:val="24"/>
                <w:szCs w:val="24"/>
                <w:lang w:val="lv-LV"/>
              </w:rPr>
              <w:t xml:space="preserve"> 11a, </w:t>
            </w:r>
            <w:proofErr w:type="spellStart"/>
            <w:r w:rsidRPr="00B06BD6">
              <w:rPr>
                <w:i/>
                <w:sz w:val="24"/>
                <w:szCs w:val="24"/>
                <w:lang w:val="lv-LV"/>
              </w:rPr>
              <w:t>Riga</w:t>
            </w:r>
            <w:proofErr w:type="spellEnd"/>
          </w:p>
          <w:p w14:paraId="1AEC8EEB" w14:textId="213B3B21" w:rsidR="00C74D30" w:rsidRDefault="00F90614">
            <w:pPr>
              <w:spacing w:before="120" w:after="120"/>
              <w:rPr>
                <w:i/>
                <w:sz w:val="24"/>
                <w:szCs w:val="24"/>
                <w:lang w:val="lv-LV"/>
              </w:rPr>
            </w:pPr>
            <w:r w:rsidRPr="00B06BD6">
              <w:rPr>
                <w:i/>
                <w:sz w:val="24"/>
                <w:szCs w:val="24"/>
                <w:lang w:val="lv-LV"/>
              </w:rPr>
              <w:t>Ligita Romāne</w:t>
            </w:r>
            <w:r>
              <w:rPr>
                <w:i/>
                <w:sz w:val="24"/>
                <w:szCs w:val="24"/>
                <w:lang w:val="lv-LV"/>
              </w:rPr>
              <w:t xml:space="preserve">, </w:t>
            </w:r>
            <w:proofErr w:type="spellStart"/>
            <w:r w:rsidRPr="00B06BD6">
              <w:rPr>
                <w:i/>
                <w:sz w:val="24"/>
                <w:szCs w:val="24"/>
                <w:lang w:val="lv-LV"/>
              </w:rPr>
              <w:t>General</w:t>
            </w:r>
            <w:proofErr w:type="spellEnd"/>
            <w:r w:rsidRPr="00B06BD6">
              <w:rPr>
                <w:i/>
                <w:sz w:val="24"/>
                <w:szCs w:val="24"/>
                <w:lang w:val="lv-LV"/>
              </w:rPr>
              <w:t xml:space="preserve"> </w:t>
            </w:r>
            <w:proofErr w:type="spellStart"/>
            <w:r w:rsidR="007B5B60" w:rsidRPr="00B06BD6">
              <w:rPr>
                <w:i/>
                <w:sz w:val="24"/>
                <w:szCs w:val="24"/>
                <w:lang w:val="lv-LV"/>
              </w:rPr>
              <w:t>Accountant</w:t>
            </w:r>
            <w:proofErr w:type="spellEnd"/>
            <w:r w:rsidR="00000000" w:rsidRPr="00B06BD6">
              <w:rPr>
                <w:i/>
                <w:sz w:val="24"/>
                <w:szCs w:val="24"/>
                <w:lang w:val="lv-LV"/>
              </w:rPr>
              <w:t xml:space="preserve"> </w:t>
            </w:r>
          </w:p>
        </w:tc>
      </w:tr>
      <w:tr w:rsidR="009540EF" w:rsidRPr="00B06BD6" w14:paraId="3773B673" w14:textId="77777777" w:rsidTr="00BB5889">
        <w:tc>
          <w:tcPr>
            <w:tcW w:w="4968" w:type="dxa"/>
          </w:tcPr>
          <w:p w14:paraId="53E2B67F" w14:textId="77777777" w:rsidR="00C74D30" w:rsidRDefault="00000000">
            <w:pPr>
              <w:numPr>
                <w:ilvl w:val="0"/>
                <w:numId w:val="4"/>
              </w:numPr>
              <w:spacing w:before="120" w:after="120"/>
              <w:rPr>
                <w:b/>
                <w:sz w:val="22"/>
                <w:lang w:val="lv-LV"/>
              </w:rPr>
            </w:pPr>
            <w:r w:rsidRPr="00B06BD6">
              <w:rPr>
                <w:b/>
                <w:sz w:val="22"/>
                <w:lang w:val="lv-LV"/>
              </w:rPr>
              <w:t>Reporting period</w:t>
            </w:r>
          </w:p>
        </w:tc>
        <w:tc>
          <w:tcPr>
            <w:tcW w:w="4590" w:type="dxa"/>
          </w:tcPr>
          <w:p w14:paraId="3B7FF8AC" w14:textId="77777777" w:rsidR="00C74D30" w:rsidRDefault="00916D16">
            <w:pPr>
              <w:spacing w:before="120" w:after="120"/>
              <w:rPr>
                <w:i/>
                <w:sz w:val="24"/>
                <w:szCs w:val="24"/>
                <w:lang w:val="lv-LV"/>
              </w:rPr>
            </w:pPr>
            <w:r w:rsidRPr="00B06BD6">
              <w:rPr>
                <w:i/>
                <w:sz w:val="24"/>
                <w:szCs w:val="24"/>
                <w:lang w:val="lv-LV"/>
              </w:rPr>
              <w:t>01.01.</w:t>
            </w:r>
            <w:r w:rsidR="00263AC8" w:rsidRPr="00B06BD6">
              <w:rPr>
                <w:i/>
                <w:sz w:val="24"/>
                <w:szCs w:val="24"/>
                <w:lang w:val="lv-LV"/>
              </w:rPr>
              <w:t>2023</w:t>
            </w:r>
            <w:r w:rsidRPr="00B06BD6">
              <w:rPr>
                <w:i/>
                <w:sz w:val="24"/>
                <w:szCs w:val="24"/>
                <w:lang w:val="lv-LV"/>
              </w:rPr>
              <w:t>.- 31.12.</w:t>
            </w:r>
            <w:r w:rsidR="00263AC8" w:rsidRPr="00B06BD6">
              <w:rPr>
                <w:i/>
                <w:sz w:val="24"/>
                <w:szCs w:val="24"/>
                <w:lang w:val="lv-LV"/>
              </w:rPr>
              <w:t>2023</w:t>
            </w:r>
            <w:r w:rsidRPr="00B06BD6">
              <w:rPr>
                <w:i/>
                <w:sz w:val="24"/>
                <w:szCs w:val="24"/>
                <w:lang w:val="lv-LV"/>
              </w:rPr>
              <w:t>.</w:t>
            </w:r>
          </w:p>
        </w:tc>
      </w:tr>
      <w:tr w:rsidR="00BB5889" w:rsidRPr="00AE46F8" w14:paraId="3C480623" w14:textId="77777777" w:rsidTr="00BB5889">
        <w:tc>
          <w:tcPr>
            <w:tcW w:w="4968" w:type="dxa"/>
          </w:tcPr>
          <w:p w14:paraId="6D2B3D0E" w14:textId="77777777" w:rsidR="00C74D30" w:rsidRDefault="00000000">
            <w:pPr>
              <w:numPr>
                <w:ilvl w:val="0"/>
                <w:numId w:val="4"/>
              </w:numPr>
              <w:spacing w:before="120" w:after="120"/>
              <w:rPr>
                <w:b/>
                <w:sz w:val="22"/>
                <w:lang w:val="lv-LV"/>
              </w:rPr>
            </w:pPr>
            <w:r w:rsidRPr="00B06BD6">
              <w:rPr>
                <w:b/>
                <w:sz w:val="22"/>
                <w:lang w:val="lv-LV"/>
              </w:rPr>
              <w:t>Auditors</w:t>
            </w:r>
          </w:p>
        </w:tc>
        <w:tc>
          <w:tcPr>
            <w:tcW w:w="4590" w:type="dxa"/>
          </w:tcPr>
          <w:p w14:paraId="2ED235C7" w14:textId="69B0A163" w:rsidR="00C74D30" w:rsidRDefault="00000000">
            <w:pPr>
              <w:spacing w:before="120" w:after="120"/>
              <w:rPr>
                <w:i/>
                <w:sz w:val="24"/>
                <w:szCs w:val="24"/>
                <w:lang w:val="lv-LV"/>
              </w:rPr>
            </w:pPr>
            <w:r w:rsidRPr="00B06BD6">
              <w:rPr>
                <w:i/>
                <w:sz w:val="24"/>
                <w:szCs w:val="24"/>
                <w:lang w:val="lv-LV"/>
              </w:rPr>
              <w:t>Anita Kaņepa</w:t>
            </w:r>
            <w:r w:rsidR="00F90614">
              <w:rPr>
                <w:i/>
                <w:sz w:val="24"/>
                <w:szCs w:val="24"/>
                <w:lang w:val="lv-LV"/>
              </w:rPr>
              <w:t>,</w:t>
            </w:r>
            <w:r w:rsidRPr="00B06BD6">
              <w:rPr>
                <w:i/>
                <w:sz w:val="24"/>
                <w:szCs w:val="24"/>
                <w:lang w:val="lv-LV"/>
              </w:rPr>
              <w:t xml:space="preserve"> </w:t>
            </w:r>
            <w:proofErr w:type="spellStart"/>
            <w:r w:rsidR="00BB5889" w:rsidRPr="00B06BD6">
              <w:rPr>
                <w:i/>
                <w:sz w:val="24"/>
                <w:szCs w:val="24"/>
                <w:lang w:val="lv-LV"/>
              </w:rPr>
              <w:t>Certified</w:t>
            </w:r>
            <w:proofErr w:type="spellEnd"/>
            <w:r w:rsidR="00BB5889" w:rsidRPr="00B06BD6">
              <w:rPr>
                <w:i/>
                <w:sz w:val="24"/>
                <w:szCs w:val="24"/>
                <w:lang w:val="lv-LV"/>
              </w:rPr>
              <w:t xml:space="preserve"> Auditor</w:t>
            </w:r>
          </w:p>
          <w:p w14:paraId="5165D827" w14:textId="77777777" w:rsidR="00C74D30" w:rsidRDefault="00000000">
            <w:pPr>
              <w:spacing w:before="120" w:after="120"/>
              <w:rPr>
                <w:i/>
                <w:sz w:val="24"/>
                <w:szCs w:val="24"/>
                <w:lang w:val="lv-LV"/>
              </w:rPr>
            </w:pPr>
            <w:r w:rsidRPr="00B06BD6">
              <w:rPr>
                <w:i/>
                <w:sz w:val="24"/>
                <w:szCs w:val="24"/>
                <w:lang w:val="lv-LV"/>
              </w:rPr>
              <w:t xml:space="preserve">Certificate </w:t>
            </w:r>
            <w:r w:rsidR="00B820C7" w:rsidRPr="00B06BD6">
              <w:rPr>
                <w:i/>
                <w:sz w:val="24"/>
                <w:szCs w:val="24"/>
                <w:lang w:val="lv-LV"/>
              </w:rPr>
              <w:t xml:space="preserve">No </w:t>
            </w:r>
            <w:r w:rsidR="005A4A3A" w:rsidRPr="00B06BD6">
              <w:rPr>
                <w:i/>
                <w:sz w:val="24"/>
                <w:szCs w:val="24"/>
                <w:lang w:val="lv-LV"/>
              </w:rPr>
              <w:t>34</w:t>
            </w:r>
          </w:p>
          <w:p w14:paraId="4B22273C" w14:textId="77777777" w:rsidR="00C74D30" w:rsidRDefault="00000000">
            <w:pPr>
              <w:spacing w:before="120" w:after="120"/>
              <w:rPr>
                <w:i/>
                <w:sz w:val="24"/>
                <w:szCs w:val="24"/>
                <w:lang w:val="lv-LV"/>
              </w:rPr>
            </w:pPr>
            <w:r w:rsidRPr="00B06BD6">
              <w:rPr>
                <w:i/>
                <w:sz w:val="24"/>
                <w:szCs w:val="24"/>
                <w:lang w:val="lv-LV"/>
              </w:rPr>
              <w:t>SIA "</w:t>
            </w:r>
            <w:r w:rsidR="00F5560B" w:rsidRPr="00B06BD6">
              <w:rPr>
                <w:i/>
                <w:sz w:val="24"/>
                <w:szCs w:val="24"/>
                <w:lang w:val="lv-LV"/>
              </w:rPr>
              <w:t>ARMA K Revidents Auditors</w:t>
            </w:r>
            <w:r w:rsidRPr="00B06BD6">
              <w:rPr>
                <w:i/>
                <w:sz w:val="24"/>
                <w:szCs w:val="24"/>
                <w:lang w:val="lv-LV"/>
              </w:rPr>
              <w:t>"</w:t>
            </w:r>
          </w:p>
          <w:p w14:paraId="7848052E" w14:textId="77777777" w:rsidR="00C74D30" w:rsidRDefault="00000000">
            <w:pPr>
              <w:spacing w:before="120" w:after="120"/>
              <w:rPr>
                <w:i/>
                <w:sz w:val="24"/>
                <w:szCs w:val="24"/>
                <w:lang w:val="lv-LV"/>
              </w:rPr>
            </w:pPr>
            <w:r w:rsidRPr="00B06BD6">
              <w:rPr>
                <w:i/>
                <w:sz w:val="24"/>
                <w:szCs w:val="24"/>
                <w:lang w:val="lv-LV"/>
              </w:rPr>
              <w:t xml:space="preserve">Reg. No </w:t>
            </w:r>
            <w:hyperlink r:id="rId12" w:history="1">
              <w:r w:rsidR="00A60151" w:rsidRPr="00B06BD6">
                <w:rPr>
                  <w:i/>
                  <w:sz w:val="24"/>
                  <w:szCs w:val="24"/>
                  <w:lang w:val="lv-LV"/>
                </w:rPr>
                <w:t>40103150246</w:t>
              </w:r>
            </w:hyperlink>
          </w:p>
          <w:p w14:paraId="7DFBB47C" w14:textId="20645596" w:rsidR="00C74D30" w:rsidRDefault="00F5560B">
            <w:pPr>
              <w:spacing w:before="120" w:after="120"/>
              <w:rPr>
                <w:i/>
                <w:sz w:val="24"/>
                <w:szCs w:val="24"/>
                <w:lang w:val="lv-LV"/>
              </w:rPr>
            </w:pPr>
            <w:r w:rsidRPr="00B06BD6">
              <w:rPr>
                <w:i/>
                <w:sz w:val="24"/>
                <w:szCs w:val="24"/>
                <w:lang w:val="lv-LV"/>
              </w:rPr>
              <w:t xml:space="preserve"> P.Lejiņa </w:t>
            </w:r>
            <w:proofErr w:type="spellStart"/>
            <w:r w:rsidR="00F90614">
              <w:rPr>
                <w:i/>
                <w:sz w:val="24"/>
                <w:szCs w:val="24"/>
                <w:lang w:val="lv-LV"/>
              </w:rPr>
              <w:t>str</w:t>
            </w:r>
            <w:proofErr w:type="spellEnd"/>
            <w:r w:rsidR="00F90614">
              <w:rPr>
                <w:i/>
                <w:sz w:val="24"/>
                <w:szCs w:val="24"/>
                <w:lang w:val="lv-LV"/>
              </w:rPr>
              <w:t>.</w:t>
            </w:r>
            <w:r w:rsidRPr="00B06BD6">
              <w:rPr>
                <w:i/>
                <w:sz w:val="24"/>
                <w:szCs w:val="24"/>
                <w:lang w:val="lv-LV"/>
              </w:rPr>
              <w:t xml:space="preserve"> 1 -31</w:t>
            </w:r>
            <w:r w:rsidR="00B820C7" w:rsidRPr="00B06BD6">
              <w:rPr>
                <w:i/>
                <w:sz w:val="24"/>
                <w:szCs w:val="24"/>
                <w:lang w:val="lv-LV"/>
              </w:rPr>
              <w:t xml:space="preserve">, </w:t>
            </w:r>
            <w:r w:rsidR="00000000" w:rsidRPr="00B06BD6">
              <w:rPr>
                <w:i/>
                <w:sz w:val="24"/>
                <w:szCs w:val="24"/>
                <w:lang w:val="lv-LV"/>
              </w:rPr>
              <w:t>Rīga</w:t>
            </w:r>
            <w:r w:rsidR="00B820C7" w:rsidRPr="00B06BD6">
              <w:rPr>
                <w:i/>
                <w:sz w:val="24"/>
                <w:szCs w:val="24"/>
                <w:lang w:val="lv-LV"/>
              </w:rPr>
              <w:t xml:space="preserve">, </w:t>
            </w:r>
            <w:r w:rsidRPr="00B06BD6">
              <w:rPr>
                <w:i/>
                <w:sz w:val="24"/>
                <w:szCs w:val="24"/>
                <w:lang w:val="lv-LV"/>
              </w:rPr>
              <w:t>LV-1029</w:t>
            </w:r>
          </w:p>
        </w:tc>
      </w:tr>
      <w:tr w:rsidR="009540EF" w:rsidRPr="00AE46F8" w14:paraId="0BBC8F9F" w14:textId="77777777" w:rsidTr="00BB5889">
        <w:tc>
          <w:tcPr>
            <w:tcW w:w="4968" w:type="dxa"/>
          </w:tcPr>
          <w:p w14:paraId="322047C1" w14:textId="77777777" w:rsidR="00D37D9A" w:rsidRPr="00B06BD6" w:rsidRDefault="00D37D9A" w:rsidP="00916D16">
            <w:pPr>
              <w:spacing w:before="120" w:after="120"/>
              <w:rPr>
                <w:b/>
                <w:sz w:val="22"/>
                <w:lang w:val="lv-LV"/>
              </w:rPr>
            </w:pPr>
          </w:p>
          <w:p w14:paraId="1B6D8531" w14:textId="77777777" w:rsidR="00C23D50" w:rsidRPr="00B06BD6" w:rsidRDefault="00C23D50" w:rsidP="001D19B1">
            <w:pPr>
              <w:spacing w:before="120" w:after="120"/>
              <w:rPr>
                <w:b/>
                <w:sz w:val="22"/>
                <w:lang w:val="lv-LV"/>
              </w:rPr>
            </w:pPr>
          </w:p>
        </w:tc>
        <w:tc>
          <w:tcPr>
            <w:tcW w:w="4590" w:type="dxa"/>
          </w:tcPr>
          <w:p w14:paraId="539B669E" w14:textId="77777777" w:rsidR="00C23D50" w:rsidRPr="00B06BD6" w:rsidRDefault="00C23D50" w:rsidP="002D533C">
            <w:pPr>
              <w:rPr>
                <w:i/>
                <w:lang w:val="lv-LV"/>
              </w:rPr>
            </w:pPr>
          </w:p>
        </w:tc>
      </w:tr>
      <w:tr w:rsidR="001C4D4B" w:rsidRPr="00AE46F8" w14:paraId="4B5F4E95" w14:textId="77777777" w:rsidTr="00916D16">
        <w:tc>
          <w:tcPr>
            <w:tcW w:w="4968" w:type="dxa"/>
          </w:tcPr>
          <w:p w14:paraId="5BDE8088" w14:textId="77777777" w:rsidR="001C4D4B" w:rsidRPr="00B06BD6" w:rsidRDefault="001C4D4B" w:rsidP="001C4D4B">
            <w:pPr>
              <w:spacing w:before="120" w:after="120"/>
              <w:rPr>
                <w:b/>
                <w:sz w:val="22"/>
                <w:lang w:val="lv-LV"/>
              </w:rPr>
            </w:pPr>
          </w:p>
        </w:tc>
        <w:tc>
          <w:tcPr>
            <w:tcW w:w="4590" w:type="dxa"/>
          </w:tcPr>
          <w:p w14:paraId="01F5BCF9" w14:textId="77777777" w:rsidR="001C4D4B" w:rsidRPr="00B06BD6" w:rsidRDefault="001C4D4B">
            <w:pPr>
              <w:spacing w:before="120" w:after="120"/>
              <w:rPr>
                <w:i/>
                <w:lang w:val="lv-LV"/>
              </w:rPr>
            </w:pPr>
          </w:p>
        </w:tc>
      </w:tr>
    </w:tbl>
    <w:p w14:paraId="225697D4" w14:textId="77777777" w:rsidR="00136223" w:rsidRPr="00B06BD6" w:rsidRDefault="00136223" w:rsidP="00A60151">
      <w:pPr>
        <w:rPr>
          <w:b/>
          <w:i/>
          <w:lang w:val="lv-LV"/>
        </w:rPr>
      </w:pPr>
    </w:p>
    <w:p w14:paraId="6F0B677F" w14:textId="77777777" w:rsidR="00136223" w:rsidRPr="00B06BD6" w:rsidRDefault="00136223" w:rsidP="00A60151">
      <w:pPr>
        <w:rPr>
          <w:b/>
          <w:i/>
          <w:lang w:val="lv-LV"/>
        </w:rPr>
      </w:pPr>
    </w:p>
    <w:p w14:paraId="238E57EB" w14:textId="77777777" w:rsidR="001D19B1" w:rsidRPr="00B06BD6" w:rsidRDefault="001D19B1" w:rsidP="00A60151">
      <w:pPr>
        <w:jc w:val="center"/>
        <w:outlineLvl w:val="0"/>
        <w:rPr>
          <w:sz w:val="24"/>
          <w:szCs w:val="24"/>
          <w:lang w:val="lv-LV"/>
        </w:rPr>
      </w:pPr>
    </w:p>
    <w:p w14:paraId="26CF91B0" w14:textId="4613E057" w:rsidR="00C74D30" w:rsidRDefault="00F90614" w:rsidP="00F90614">
      <w:pPr>
        <w:jc w:val="center"/>
        <w:outlineLvl w:val="0"/>
        <w:rPr>
          <w:lang w:val="lv-LV"/>
        </w:rPr>
      </w:pPr>
      <w:proofErr w:type="spellStart"/>
      <w:r>
        <w:rPr>
          <w:b/>
          <w:bCs/>
          <w:lang w:val="lv-LV"/>
        </w:rPr>
        <w:t>State</w:t>
      </w:r>
      <w:proofErr w:type="spellEnd"/>
      <w:r>
        <w:rPr>
          <w:b/>
          <w:bCs/>
          <w:lang w:val="lv-LV"/>
        </w:rPr>
        <w:t xml:space="preserve"> LLC</w:t>
      </w:r>
      <w:r w:rsidR="00000000" w:rsidRPr="00B06BD6">
        <w:rPr>
          <w:b/>
          <w:bCs/>
          <w:lang w:val="lv-LV"/>
        </w:rPr>
        <w:t xml:space="preserve"> </w:t>
      </w:r>
      <w:r>
        <w:rPr>
          <w:b/>
          <w:bCs/>
          <w:lang w:val="lv-LV"/>
        </w:rPr>
        <w:t>“</w:t>
      </w:r>
      <w:r w:rsidR="00000000" w:rsidRPr="00B06BD6">
        <w:rPr>
          <w:b/>
          <w:bCs/>
          <w:lang w:val="lv-LV"/>
        </w:rPr>
        <w:t>KREMERATA BALTICA</w:t>
      </w:r>
      <w:r>
        <w:rPr>
          <w:b/>
          <w:bCs/>
          <w:lang w:val="lv-LV"/>
        </w:rPr>
        <w:t>”</w:t>
      </w:r>
    </w:p>
    <w:p w14:paraId="0414D313" w14:textId="77777777" w:rsidR="004F46B4" w:rsidRPr="00B06BD6" w:rsidRDefault="004F46B4" w:rsidP="004F46B4">
      <w:pPr>
        <w:jc w:val="center"/>
        <w:outlineLvl w:val="0"/>
        <w:rPr>
          <w:b/>
          <w:bCs/>
          <w:lang w:val="lv-LV"/>
        </w:rPr>
      </w:pPr>
    </w:p>
    <w:p w14:paraId="2DF233FB" w14:textId="77777777" w:rsidR="00C74D30" w:rsidRDefault="00000000">
      <w:pPr>
        <w:jc w:val="center"/>
        <w:outlineLvl w:val="0"/>
        <w:rPr>
          <w:b/>
          <w:i/>
          <w:smallCaps/>
          <w:spacing w:val="60"/>
          <w:sz w:val="24"/>
          <w:lang w:val="lv-LV"/>
        </w:rPr>
      </w:pPr>
      <w:r w:rsidRPr="00B06BD6">
        <w:rPr>
          <w:b/>
          <w:i/>
          <w:smallCaps/>
          <w:spacing w:val="60"/>
          <w:sz w:val="24"/>
          <w:lang w:val="lv-LV"/>
        </w:rPr>
        <w:t>Management report</w:t>
      </w:r>
    </w:p>
    <w:p w14:paraId="3FC0E0E0" w14:textId="77777777" w:rsidR="00475782" w:rsidRPr="00B06BD6" w:rsidRDefault="00475782" w:rsidP="004F46B4">
      <w:pPr>
        <w:jc w:val="center"/>
        <w:outlineLvl w:val="0"/>
        <w:rPr>
          <w:b/>
          <w:bCs/>
          <w:lang w:val="lv-LV"/>
        </w:rPr>
      </w:pPr>
    </w:p>
    <w:p w14:paraId="657FD028" w14:textId="77777777" w:rsidR="00C74D30" w:rsidRDefault="00000000">
      <w:pPr>
        <w:jc w:val="both"/>
        <w:outlineLvl w:val="0"/>
        <w:rPr>
          <w:sz w:val="22"/>
          <w:szCs w:val="22"/>
          <w:lang w:val="lv-LV"/>
        </w:rPr>
      </w:pPr>
      <w:r w:rsidRPr="00B06BD6">
        <w:rPr>
          <w:sz w:val="22"/>
          <w:szCs w:val="22"/>
          <w:lang w:val="lv-LV"/>
        </w:rPr>
        <w:t>KREMERATA BALTICA was re-registered on 4 November 2004.</w:t>
      </w:r>
    </w:p>
    <w:p w14:paraId="7361861D" w14:textId="77777777" w:rsidR="004F46B4" w:rsidRPr="00B06BD6" w:rsidRDefault="004F46B4" w:rsidP="004F46B4">
      <w:pPr>
        <w:jc w:val="both"/>
        <w:rPr>
          <w:sz w:val="22"/>
          <w:szCs w:val="22"/>
          <w:lang w:val="lv-LV"/>
        </w:rPr>
      </w:pPr>
    </w:p>
    <w:p w14:paraId="7F6302D6" w14:textId="77777777" w:rsidR="00C74D30" w:rsidRDefault="00000000">
      <w:pPr>
        <w:spacing w:after="120"/>
        <w:jc w:val="both"/>
        <w:outlineLvl w:val="0"/>
        <w:rPr>
          <w:b/>
          <w:bCs/>
          <w:sz w:val="22"/>
          <w:szCs w:val="22"/>
          <w:u w:val="single"/>
          <w:lang w:val="lv-LV"/>
        </w:rPr>
      </w:pPr>
      <w:bookmarkStart w:id="3" w:name="_Ref466281813"/>
      <w:bookmarkStart w:id="4" w:name="_Ref465246160"/>
      <w:r w:rsidRPr="00B06BD6">
        <w:rPr>
          <w:b/>
          <w:bCs/>
          <w:sz w:val="22"/>
          <w:szCs w:val="22"/>
          <w:u w:val="single"/>
          <w:lang w:val="lv-LV"/>
        </w:rPr>
        <w:t>Core business:</w:t>
      </w:r>
    </w:p>
    <w:p w14:paraId="1470D923" w14:textId="77777777" w:rsidR="00C74D30" w:rsidRDefault="00000000">
      <w:pPr>
        <w:jc w:val="both"/>
        <w:rPr>
          <w:b/>
          <w:bCs/>
          <w:sz w:val="22"/>
          <w:szCs w:val="22"/>
          <w:lang w:val="lv-LV"/>
        </w:rPr>
      </w:pPr>
      <w:r w:rsidRPr="00B06BD6">
        <w:rPr>
          <w:b/>
          <w:bCs/>
          <w:sz w:val="22"/>
          <w:szCs w:val="22"/>
          <w:lang w:val="lv-LV"/>
        </w:rPr>
        <w:t>Performing Arts.</w:t>
      </w:r>
    </w:p>
    <w:p w14:paraId="4846BDE6" w14:textId="77777777" w:rsidR="00C74D30" w:rsidRDefault="00000000">
      <w:pPr>
        <w:jc w:val="both"/>
        <w:rPr>
          <w:sz w:val="22"/>
          <w:szCs w:val="22"/>
          <w:lang w:val="lv-LV"/>
        </w:rPr>
      </w:pPr>
      <w:r w:rsidRPr="00B06BD6">
        <w:rPr>
          <w:b/>
          <w:sz w:val="22"/>
          <w:szCs w:val="22"/>
          <w:lang w:val="lv-LV"/>
        </w:rPr>
        <w:t xml:space="preserve">The structural capital of the chamber orchestra </w:t>
      </w:r>
      <w:r w:rsidRPr="00B06BD6">
        <w:rPr>
          <w:sz w:val="22"/>
          <w:szCs w:val="22"/>
          <w:lang w:val="lv-LV"/>
        </w:rPr>
        <w:t xml:space="preserve">- 100% - EUR </w:t>
      </w:r>
      <w:r w:rsidR="00891EAB" w:rsidRPr="00B06BD6">
        <w:rPr>
          <w:sz w:val="22"/>
          <w:szCs w:val="22"/>
          <w:lang w:val="lv-LV"/>
        </w:rPr>
        <w:t xml:space="preserve">47965 </w:t>
      </w:r>
      <w:r w:rsidRPr="00B06BD6">
        <w:rPr>
          <w:sz w:val="22"/>
          <w:szCs w:val="22"/>
          <w:lang w:val="lv-LV"/>
        </w:rPr>
        <w:t>is contributed by the state, in the person of the Ministry of Culture.</w:t>
      </w:r>
    </w:p>
    <w:p w14:paraId="5CF00482" w14:textId="77777777" w:rsidR="00FD0870" w:rsidRPr="00B06BD6" w:rsidRDefault="00FD0870" w:rsidP="00FD0870">
      <w:pPr>
        <w:jc w:val="both"/>
        <w:outlineLvl w:val="0"/>
        <w:rPr>
          <w:b/>
          <w:bCs/>
          <w:sz w:val="22"/>
          <w:szCs w:val="22"/>
          <w:u w:val="single"/>
          <w:lang w:val="lv-LV"/>
        </w:rPr>
      </w:pPr>
    </w:p>
    <w:p w14:paraId="7EE9D4E7" w14:textId="77777777" w:rsidR="00C74D30" w:rsidRDefault="00000000">
      <w:pPr>
        <w:spacing w:after="120"/>
        <w:jc w:val="both"/>
        <w:outlineLvl w:val="0"/>
        <w:rPr>
          <w:b/>
          <w:bCs/>
          <w:sz w:val="22"/>
          <w:szCs w:val="22"/>
          <w:u w:val="single"/>
          <w:lang w:val="lv-LV"/>
        </w:rPr>
      </w:pPr>
      <w:r w:rsidRPr="00B06BD6">
        <w:rPr>
          <w:b/>
          <w:bCs/>
          <w:sz w:val="22"/>
          <w:szCs w:val="22"/>
          <w:u w:val="single"/>
          <w:lang w:val="lv-LV"/>
        </w:rPr>
        <w:t>Public procurement and its implementation:</w:t>
      </w:r>
    </w:p>
    <w:p w14:paraId="6B998E69" w14:textId="77777777" w:rsidR="00C74D30" w:rsidRDefault="00000000">
      <w:pPr>
        <w:spacing w:after="120"/>
        <w:rPr>
          <w:rFonts w:eastAsia="Arial Unicode MS"/>
          <w:b/>
          <w:sz w:val="22"/>
          <w:szCs w:val="22"/>
          <w:lang w:val="lv-LV"/>
        </w:rPr>
      </w:pPr>
      <w:r w:rsidRPr="00B06BD6">
        <w:rPr>
          <w:rFonts w:eastAsia="Arial Unicode MS"/>
          <w:b/>
          <w:sz w:val="22"/>
          <w:szCs w:val="22"/>
          <w:lang w:val="lv-LV"/>
        </w:rPr>
        <w:t xml:space="preserve">According to the financing agreement No 2.5.-11-36 of 2 February </w:t>
      </w:r>
      <w:r w:rsidR="00BC3B07" w:rsidRPr="00B06BD6">
        <w:rPr>
          <w:rFonts w:eastAsia="Arial Unicode MS"/>
          <w:b/>
          <w:sz w:val="22"/>
          <w:szCs w:val="22"/>
          <w:lang w:val="lv-LV"/>
        </w:rPr>
        <w:t xml:space="preserve">2023, </w:t>
      </w:r>
      <w:r w:rsidRPr="00B06BD6">
        <w:rPr>
          <w:rFonts w:eastAsia="Calibri"/>
          <w:b/>
          <w:bCs/>
          <w:sz w:val="22"/>
          <w:szCs w:val="22"/>
          <w:lang w:val="lv-LV"/>
        </w:rPr>
        <w:t xml:space="preserve">Kremerata Baltica has given </w:t>
      </w:r>
      <w:r w:rsidRPr="00B06BD6">
        <w:rPr>
          <w:b/>
          <w:bCs/>
          <w:sz w:val="22"/>
          <w:szCs w:val="22"/>
          <w:lang w:val="lv-LV"/>
        </w:rPr>
        <w:t>38 concerts</w:t>
      </w:r>
      <w:r w:rsidR="00866DED" w:rsidRPr="00B06BD6">
        <w:rPr>
          <w:b/>
          <w:bCs/>
          <w:sz w:val="22"/>
          <w:szCs w:val="22"/>
          <w:lang w:val="lv-LV"/>
        </w:rPr>
        <w:t xml:space="preserve">, </w:t>
      </w:r>
      <w:r w:rsidR="00BC3B07" w:rsidRPr="00577E88">
        <w:rPr>
          <w:sz w:val="22"/>
          <w:szCs w:val="22"/>
          <w:lang w:val="lv-LV"/>
        </w:rPr>
        <w:t xml:space="preserve">including </w:t>
      </w:r>
      <w:r w:rsidRPr="00B06BD6">
        <w:rPr>
          <w:bCs/>
          <w:sz w:val="22"/>
          <w:szCs w:val="22"/>
          <w:lang w:val="lv-LV"/>
        </w:rPr>
        <w:t>2 full CD recordings - 160 minutes in total</w:t>
      </w:r>
      <w:r w:rsidR="00BC3B07" w:rsidRPr="00B06BD6">
        <w:rPr>
          <w:bCs/>
          <w:sz w:val="22"/>
          <w:szCs w:val="22"/>
          <w:lang w:val="lv-LV"/>
        </w:rPr>
        <w:t>.</w:t>
      </w:r>
    </w:p>
    <w:p w14:paraId="7CF952F1" w14:textId="77777777" w:rsidR="00C74D30" w:rsidRDefault="00000000">
      <w:pPr>
        <w:pStyle w:val="NormalWeb"/>
        <w:shd w:val="clear" w:color="auto" w:fill="FFFFFF"/>
        <w:spacing w:before="0" w:beforeAutospacing="0" w:after="120" w:afterAutospacing="0"/>
        <w:rPr>
          <w:bCs/>
          <w:sz w:val="22"/>
          <w:szCs w:val="22"/>
          <w:lang w:val="lv-LV"/>
        </w:rPr>
      </w:pPr>
      <w:r w:rsidRPr="00B06BD6">
        <w:rPr>
          <w:rFonts w:eastAsia="Calibri"/>
          <w:b/>
          <w:bCs/>
          <w:sz w:val="22"/>
          <w:szCs w:val="22"/>
          <w:u w:val="single"/>
          <w:lang w:val="lv-LV"/>
        </w:rPr>
        <w:t xml:space="preserve">8 </w:t>
      </w:r>
      <w:r w:rsidRPr="00B06BD6">
        <w:rPr>
          <w:b/>
          <w:sz w:val="22"/>
          <w:szCs w:val="22"/>
          <w:u w:val="single"/>
          <w:lang w:val="lv-LV"/>
        </w:rPr>
        <w:t>concerts were given in the regions of Latvia:</w:t>
      </w:r>
    </w:p>
    <w:p w14:paraId="03EFF10C" w14:textId="77777777" w:rsidR="00C74D30" w:rsidRDefault="00000000">
      <w:pPr>
        <w:pStyle w:val="NormalWeb"/>
        <w:shd w:val="clear" w:color="auto" w:fill="FFFFFF"/>
        <w:spacing w:before="0" w:beforeAutospacing="0" w:after="0" w:afterAutospacing="0"/>
        <w:rPr>
          <w:rFonts w:eastAsia="Calibri"/>
          <w:b/>
          <w:bCs/>
          <w:sz w:val="22"/>
          <w:szCs w:val="22"/>
          <w:lang w:val="lv-LV"/>
        </w:rPr>
      </w:pPr>
      <w:r w:rsidRPr="00B06BD6">
        <w:rPr>
          <w:sz w:val="22"/>
          <w:szCs w:val="22"/>
          <w:lang w:val="lv-LV"/>
        </w:rPr>
        <w:t>2 in Cesis, 1 in Ventspils, 5 in Jurmala.</w:t>
      </w:r>
    </w:p>
    <w:p w14:paraId="26FF18D3" w14:textId="77777777" w:rsidR="005809B2" w:rsidRPr="00B06BD6" w:rsidRDefault="005809B2" w:rsidP="005809B2">
      <w:pPr>
        <w:pStyle w:val="NormalWeb"/>
        <w:shd w:val="clear" w:color="auto" w:fill="FFFFFF"/>
        <w:spacing w:before="0" w:beforeAutospacing="0" w:after="0" w:afterAutospacing="0"/>
        <w:rPr>
          <w:rFonts w:eastAsia="Calibri"/>
          <w:b/>
          <w:bCs/>
          <w:sz w:val="22"/>
          <w:szCs w:val="22"/>
          <w:u w:val="single"/>
          <w:lang w:val="lv-LV"/>
        </w:rPr>
      </w:pPr>
    </w:p>
    <w:p w14:paraId="23682AB9" w14:textId="77777777" w:rsidR="00C74D30" w:rsidRDefault="00000000">
      <w:pPr>
        <w:spacing w:after="120"/>
        <w:rPr>
          <w:b/>
          <w:sz w:val="22"/>
          <w:szCs w:val="22"/>
          <w:u w:val="single"/>
          <w:lang w:val="lv-LV"/>
        </w:rPr>
      </w:pPr>
      <w:r w:rsidRPr="00B06BD6">
        <w:rPr>
          <w:b/>
          <w:sz w:val="22"/>
          <w:szCs w:val="22"/>
          <w:u w:val="single"/>
          <w:lang w:val="lv-LV"/>
        </w:rPr>
        <w:t>10 new programmes have been prepared for 2023, including several thematic programmes:</w:t>
      </w:r>
    </w:p>
    <w:p w14:paraId="6E3BCD67" w14:textId="5930EFCD" w:rsidR="00C74D30" w:rsidRDefault="00000000">
      <w:pPr>
        <w:spacing w:after="120"/>
        <w:rPr>
          <w:b/>
          <w:sz w:val="22"/>
          <w:szCs w:val="22"/>
          <w:lang w:val="lv-LV"/>
        </w:rPr>
      </w:pPr>
      <w:r w:rsidRPr="00B06BD6">
        <w:rPr>
          <w:b/>
          <w:sz w:val="22"/>
          <w:szCs w:val="22"/>
          <w:lang w:val="lv-LV"/>
        </w:rPr>
        <w:t>1. F.Chopin. 2 piano concertos. Georg</w:t>
      </w:r>
      <w:r w:rsidR="00D55469">
        <w:rPr>
          <w:b/>
          <w:sz w:val="22"/>
          <w:szCs w:val="22"/>
          <w:lang w:val="lv-LV"/>
        </w:rPr>
        <w:t>ijs</w:t>
      </w:r>
      <w:r w:rsidRPr="00B06BD6">
        <w:rPr>
          <w:b/>
          <w:sz w:val="22"/>
          <w:szCs w:val="22"/>
          <w:lang w:val="lv-LV"/>
        </w:rPr>
        <w:t xml:space="preserve"> Osokin</w:t>
      </w:r>
      <w:r w:rsidR="00D55469">
        <w:rPr>
          <w:b/>
          <w:sz w:val="22"/>
          <w:szCs w:val="22"/>
          <w:lang w:val="lv-LV"/>
        </w:rPr>
        <w:t>s</w:t>
      </w:r>
      <w:r w:rsidRPr="00B06BD6">
        <w:rPr>
          <w:b/>
          <w:sz w:val="22"/>
          <w:szCs w:val="22"/>
          <w:lang w:val="lv-LV"/>
        </w:rPr>
        <w:t xml:space="preserve"> </w:t>
      </w:r>
      <w:proofErr w:type="spellStart"/>
      <w:r w:rsidRPr="00B06BD6">
        <w:rPr>
          <w:b/>
          <w:sz w:val="22"/>
          <w:szCs w:val="22"/>
          <w:lang w:val="lv-LV"/>
        </w:rPr>
        <w:t>and</w:t>
      </w:r>
      <w:proofErr w:type="spellEnd"/>
      <w:r w:rsidRPr="00B06BD6">
        <w:rPr>
          <w:b/>
          <w:sz w:val="22"/>
          <w:szCs w:val="22"/>
          <w:lang w:val="lv-LV"/>
        </w:rPr>
        <w:t xml:space="preserve"> </w:t>
      </w:r>
      <w:proofErr w:type="spellStart"/>
      <w:r w:rsidRPr="00B06BD6">
        <w:rPr>
          <w:b/>
          <w:sz w:val="22"/>
          <w:szCs w:val="22"/>
          <w:lang w:val="lv-LV"/>
        </w:rPr>
        <w:t>Kremerata</w:t>
      </w:r>
      <w:proofErr w:type="spellEnd"/>
      <w:r w:rsidRPr="00B06BD6">
        <w:rPr>
          <w:b/>
          <w:sz w:val="22"/>
          <w:szCs w:val="22"/>
          <w:lang w:val="lv-LV"/>
        </w:rPr>
        <w:t xml:space="preserve"> Baltica</w:t>
      </w:r>
      <w:r w:rsidR="00BC3B07" w:rsidRPr="00B06BD6">
        <w:rPr>
          <w:b/>
          <w:sz w:val="22"/>
          <w:szCs w:val="22"/>
          <w:lang w:val="lv-LV"/>
        </w:rPr>
        <w:t>;</w:t>
      </w:r>
    </w:p>
    <w:p w14:paraId="0743CC3A" w14:textId="0D131639" w:rsidR="00C74D30" w:rsidRDefault="00000000">
      <w:pPr>
        <w:spacing w:after="120"/>
        <w:rPr>
          <w:b/>
          <w:sz w:val="22"/>
          <w:szCs w:val="22"/>
          <w:lang w:val="lv-LV"/>
        </w:rPr>
      </w:pPr>
      <w:r w:rsidRPr="00B06BD6">
        <w:rPr>
          <w:b/>
          <w:sz w:val="22"/>
          <w:szCs w:val="22"/>
          <w:lang w:val="lv-LV"/>
        </w:rPr>
        <w:t xml:space="preserve">2. </w:t>
      </w:r>
      <w:proofErr w:type="spellStart"/>
      <w:r w:rsidR="00D55469">
        <w:rPr>
          <w:b/>
          <w:sz w:val="22"/>
          <w:szCs w:val="22"/>
          <w:lang w:val="lv-LV"/>
        </w:rPr>
        <w:t>Eine</w:t>
      </w:r>
      <w:proofErr w:type="spellEnd"/>
      <w:r w:rsidR="00D55469">
        <w:rPr>
          <w:b/>
          <w:sz w:val="22"/>
          <w:szCs w:val="22"/>
          <w:lang w:val="lv-LV"/>
        </w:rPr>
        <w:t xml:space="preserve"> </w:t>
      </w:r>
      <w:proofErr w:type="spellStart"/>
      <w:r w:rsidR="00D55469">
        <w:rPr>
          <w:b/>
          <w:sz w:val="22"/>
          <w:szCs w:val="22"/>
          <w:lang w:val="lv-LV"/>
        </w:rPr>
        <w:t>andere</w:t>
      </w:r>
      <w:proofErr w:type="spellEnd"/>
      <w:r w:rsidR="00D55469">
        <w:rPr>
          <w:b/>
          <w:sz w:val="22"/>
          <w:szCs w:val="22"/>
          <w:lang w:val="lv-LV"/>
        </w:rPr>
        <w:t xml:space="preserve"> </w:t>
      </w:r>
      <w:proofErr w:type="spellStart"/>
      <w:r w:rsidR="00D55469">
        <w:rPr>
          <w:b/>
          <w:sz w:val="22"/>
          <w:szCs w:val="22"/>
          <w:lang w:val="lv-LV"/>
        </w:rPr>
        <w:t>Winterreise</w:t>
      </w:r>
      <w:proofErr w:type="spellEnd"/>
      <w:r w:rsidRPr="00B06BD6">
        <w:rPr>
          <w:b/>
          <w:sz w:val="22"/>
          <w:szCs w:val="22"/>
          <w:lang w:val="lv-LV"/>
        </w:rPr>
        <w:t>. Gidon Kremer and Kremerata Baltica</w:t>
      </w:r>
      <w:r w:rsidR="00BC3B07" w:rsidRPr="00B06BD6">
        <w:rPr>
          <w:b/>
          <w:sz w:val="22"/>
          <w:szCs w:val="22"/>
          <w:lang w:val="lv-LV"/>
        </w:rPr>
        <w:t>;</w:t>
      </w:r>
    </w:p>
    <w:p w14:paraId="4EFE7E73" w14:textId="2594D1B4" w:rsidR="00C74D30" w:rsidRDefault="00000000">
      <w:pPr>
        <w:spacing w:after="120"/>
        <w:rPr>
          <w:b/>
          <w:sz w:val="22"/>
          <w:szCs w:val="22"/>
          <w:lang w:val="lv-LV"/>
        </w:rPr>
      </w:pPr>
      <w:r w:rsidRPr="00B06BD6">
        <w:rPr>
          <w:b/>
          <w:sz w:val="22"/>
          <w:szCs w:val="22"/>
          <w:lang w:val="lv-LV"/>
        </w:rPr>
        <w:t xml:space="preserve">3. Glassperlenspiel programme. Gidon </w:t>
      </w:r>
      <w:proofErr w:type="spellStart"/>
      <w:r w:rsidRPr="00B06BD6">
        <w:rPr>
          <w:b/>
          <w:sz w:val="22"/>
          <w:szCs w:val="22"/>
          <w:lang w:val="lv-LV"/>
        </w:rPr>
        <w:t>Kremer</w:t>
      </w:r>
      <w:proofErr w:type="spellEnd"/>
      <w:r w:rsidRPr="00B06BD6">
        <w:rPr>
          <w:b/>
          <w:sz w:val="22"/>
          <w:szCs w:val="22"/>
          <w:lang w:val="lv-LV"/>
        </w:rPr>
        <w:t xml:space="preserve"> </w:t>
      </w:r>
      <w:proofErr w:type="spellStart"/>
      <w:r w:rsidRPr="00B06BD6">
        <w:rPr>
          <w:b/>
          <w:sz w:val="22"/>
          <w:szCs w:val="22"/>
          <w:lang w:val="lv-LV"/>
        </w:rPr>
        <w:t>and</w:t>
      </w:r>
      <w:proofErr w:type="spellEnd"/>
      <w:r w:rsidRPr="00B06BD6">
        <w:rPr>
          <w:b/>
          <w:sz w:val="22"/>
          <w:szCs w:val="22"/>
          <w:lang w:val="lv-LV"/>
        </w:rPr>
        <w:t xml:space="preserve"> </w:t>
      </w:r>
      <w:proofErr w:type="spellStart"/>
      <w:r w:rsidRPr="00B06BD6">
        <w:rPr>
          <w:b/>
          <w:sz w:val="22"/>
          <w:szCs w:val="22"/>
          <w:lang w:val="lv-LV"/>
        </w:rPr>
        <w:t>Kremerata</w:t>
      </w:r>
      <w:proofErr w:type="spellEnd"/>
      <w:r w:rsidRPr="00B06BD6">
        <w:rPr>
          <w:b/>
          <w:sz w:val="22"/>
          <w:szCs w:val="22"/>
          <w:lang w:val="lv-LV"/>
        </w:rPr>
        <w:t xml:space="preserve"> Baltica</w:t>
      </w:r>
      <w:r w:rsidR="00BC3B07" w:rsidRPr="00B06BD6">
        <w:rPr>
          <w:b/>
          <w:sz w:val="22"/>
          <w:szCs w:val="22"/>
          <w:lang w:val="lv-LV"/>
        </w:rPr>
        <w:t>;</w:t>
      </w:r>
    </w:p>
    <w:p w14:paraId="1445D028" w14:textId="77777777" w:rsidR="00C74D30" w:rsidRDefault="00000000">
      <w:pPr>
        <w:spacing w:after="120"/>
        <w:rPr>
          <w:b/>
          <w:sz w:val="22"/>
          <w:szCs w:val="22"/>
          <w:lang w:val="lv-LV"/>
        </w:rPr>
      </w:pPr>
      <w:r w:rsidRPr="00B06BD6">
        <w:rPr>
          <w:b/>
          <w:sz w:val="22"/>
          <w:szCs w:val="22"/>
          <w:lang w:val="lv-LV"/>
        </w:rPr>
        <w:t>4. Riga Festival Opening Programme. Lucas Debargs and Kremerata Baltica</w:t>
      </w:r>
      <w:r w:rsidR="00BC3B07" w:rsidRPr="00B06BD6">
        <w:rPr>
          <w:b/>
          <w:sz w:val="22"/>
          <w:szCs w:val="22"/>
          <w:lang w:val="lv-LV"/>
        </w:rPr>
        <w:t>;</w:t>
      </w:r>
    </w:p>
    <w:p w14:paraId="554F41DB" w14:textId="77777777" w:rsidR="00C74D30" w:rsidRDefault="00000000">
      <w:pPr>
        <w:spacing w:after="120"/>
        <w:rPr>
          <w:b/>
          <w:sz w:val="22"/>
          <w:szCs w:val="22"/>
          <w:lang w:val="lv-LV"/>
        </w:rPr>
      </w:pPr>
      <w:r w:rsidRPr="00B06BD6">
        <w:rPr>
          <w:b/>
          <w:sz w:val="22"/>
          <w:szCs w:val="22"/>
          <w:lang w:val="lv-LV"/>
        </w:rPr>
        <w:t>5. Ligeti per excellence</w:t>
      </w:r>
      <w:r w:rsidR="00BC3B07" w:rsidRPr="00B06BD6">
        <w:rPr>
          <w:b/>
          <w:sz w:val="22"/>
          <w:szCs w:val="22"/>
          <w:lang w:val="lv-LV"/>
        </w:rPr>
        <w:t>;</w:t>
      </w:r>
    </w:p>
    <w:p w14:paraId="5C9E58A8" w14:textId="33289DCC" w:rsidR="00C74D30" w:rsidRDefault="00000000">
      <w:pPr>
        <w:spacing w:after="120"/>
        <w:rPr>
          <w:b/>
          <w:sz w:val="22"/>
          <w:szCs w:val="22"/>
          <w:lang w:val="lv-LV"/>
        </w:rPr>
      </w:pPr>
      <w:r w:rsidRPr="00B06BD6">
        <w:rPr>
          <w:b/>
          <w:sz w:val="22"/>
          <w:szCs w:val="22"/>
          <w:lang w:val="lv-LV"/>
        </w:rPr>
        <w:t xml:space="preserve">6. New Year's Eve programme. </w:t>
      </w:r>
      <w:proofErr w:type="spellStart"/>
      <w:r w:rsidRPr="00B06BD6">
        <w:rPr>
          <w:b/>
          <w:sz w:val="22"/>
          <w:szCs w:val="22"/>
          <w:lang w:val="lv-LV"/>
        </w:rPr>
        <w:t>Lettonic</w:t>
      </w:r>
      <w:r w:rsidR="00EC2906">
        <w:rPr>
          <w:b/>
          <w:sz w:val="22"/>
          <w:szCs w:val="22"/>
          <w:lang w:val="lv-LV"/>
        </w:rPr>
        <w:t>a</w:t>
      </w:r>
      <w:proofErr w:type="spellEnd"/>
      <w:r w:rsidR="00BC3B07" w:rsidRPr="00B06BD6">
        <w:rPr>
          <w:b/>
          <w:sz w:val="22"/>
          <w:szCs w:val="22"/>
          <w:lang w:val="lv-LV"/>
        </w:rPr>
        <w:t>;</w:t>
      </w:r>
    </w:p>
    <w:p w14:paraId="41BC06AA" w14:textId="77777777" w:rsidR="00C74D30" w:rsidRDefault="00000000">
      <w:pPr>
        <w:spacing w:after="120"/>
        <w:rPr>
          <w:b/>
          <w:sz w:val="22"/>
          <w:szCs w:val="22"/>
          <w:lang w:val="lv-LV"/>
        </w:rPr>
      </w:pPr>
      <w:r w:rsidRPr="00B06BD6">
        <w:rPr>
          <w:b/>
          <w:sz w:val="22"/>
          <w:szCs w:val="22"/>
          <w:lang w:val="lv-LV"/>
        </w:rPr>
        <w:t>7. New Year's Eve programme. Kremerata Lithuanika</w:t>
      </w:r>
      <w:r w:rsidR="00BC3B07" w:rsidRPr="00B06BD6">
        <w:rPr>
          <w:b/>
          <w:sz w:val="22"/>
          <w:szCs w:val="22"/>
          <w:lang w:val="lv-LV"/>
        </w:rPr>
        <w:t>;</w:t>
      </w:r>
    </w:p>
    <w:p w14:paraId="6558753B" w14:textId="77777777" w:rsidR="00C74D30" w:rsidRDefault="00000000">
      <w:pPr>
        <w:spacing w:after="120"/>
        <w:rPr>
          <w:b/>
          <w:sz w:val="22"/>
          <w:szCs w:val="22"/>
          <w:lang w:val="lv-LV"/>
        </w:rPr>
      </w:pPr>
      <w:r w:rsidRPr="00B06BD6">
        <w:rPr>
          <w:b/>
          <w:sz w:val="22"/>
          <w:szCs w:val="22"/>
          <w:lang w:val="lv-LV"/>
        </w:rPr>
        <w:t>8. Mikala Petri and Kremerata Baltica. Premiere by Paul Ruder. Transfigurations</w:t>
      </w:r>
      <w:r w:rsidR="00BC3B07" w:rsidRPr="00B06BD6">
        <w:rPr>
          <w:b/>
          <w:sz w:val="22"/>
          <w:szCs w:val="22"/>
          <w:lang w:val="lv-LV"/>
        </w:rPr>
        <w:t>;</w:t>
      </w:r>
    </w:p>
    <w:p w14:paraId="0D965199" w14:textId="5C2ADFA0" w:rsidR="00C74D30" w:rsidRDefault="00000000">
      <w:pPr>
        <w:spacing w:after="120"/>
        <w:rPr>
          <w:b/>
          <w:sz w:val="22"/>
          <w:szCs w:val="22"/>
          <w:lang w:val="lv-LV"/>
        </w:rPr>
      </w:pPr>
      <w:r w:rsidRPr="00B06BD6">
        <w:rPr>
          <w:b/>
          <w:sz w:val="22"/>
          <w:szCs w:val="22"/>
          <w:lang w:val="lv-LV"/>
        </w:rPr>
        <w:t xml:space="preserve">9. Hugo Ticciati, Arvo Pärt and Nirvana. </w:t>
      </w:r>
      <w:proofErr w:type="spellStart"/>
      <w:r w:rsidRPr="00B06BD6">
        <w:rPr>
          <w:b/>
          <w:sz w:val="22"/>
          <w:szCs w:val="22"/>
          <w:lang w:val="lv-LV"/>
        </w:rPr>
        <w:t>Violin</w:t>
      </w:r>
      <w:proofErr w:type="spellEnd"/>
      <w:r w:rsidRPr="00B06BD6">
        <w:rPr>
          <w:b/>
          <w:sz w:val="22"/>
          <w:szCs w:val="22"/>
          <w:lang w:val="lv-LV"/>
        </w:rPr>
        <w:t xml:space="preserve"> </w:t>
      </w:r>
      <w:proofErr w:type="spellStart"/>
      <w:r w:rsidRPr="00B06BD6">
        <w:rPr>
          <w:b/>
          <w:sz w:val="22"/>
          <w:szCs w:val="22"/>
          <w:lang w:val="lv-LV"/>
        </w:rPr>
        <w:t>Concerto</w:t>
      </w:r>
      <w:proofErr w:type="spellEnd"/>
      <w:r w:rsidRPr="00B06BD6">
        <w:rPr>
          <w:b/>
          <w:sz w:val="22"/>
          <w:szCs w:val="22"/>
          <w:lang w:val="lv-LV"/>
        </w:rPr>
        <w:t xml:space="preserve"> </w:t>
      </w:r>
      <w:proofErr w:type="spellStart"/>
      <w:r w:rsidRPr="00B06BD6">
        <w:rPr>
          <w:b/>
          <w:sz w:val="22"/>
          <w:szCs w:val="22"/>
          <w:lang w:val="lv-LV"/>
        </w:rPr>
        <w:t>by</w:t>
      </w:r>
      <w:proofErr w:type="spellEnd"/>
      <w:r w:rsidRPr="00B06BD6">
        <w:rPr>
          <w:b/>
          <w:sz w:val="22"/>
          <w:szCs w:val="22"/>
          <w:lang w:val="lv-LV"/>
        </w:rPr>
        <w:t xml:space="preserve"> </w:t>
      </w:r>
      <w:r w:rsidR="00EC2906">
        <w:rPr>
          <w:b/>
          <w:sz w:val="22"/>
          <w:szCs w:val="22"/>
          <w:lang w:val="lv-LV"/>
        </w:rPr>
        <w:t>Krists</w:t>
      </w:r>
      <w:r w:rsidRPr="00B06BD6">
        <w:rPr>
          <w:b/>
          <w:sz w:val="22"/>
          <w:szCs w:val="22"/>
          <w:lang w:val="lv-LV"/>
        </w:rPr>
        <w:t xml:space="preserve"> Auznieks. First performance</w:t>
      </w:r>
      <w:r w:rsidR="00BC3B07" w:rsidRPr="00B06BD6">
        <w:rPr>
          <w:b/>
          <w:sz w:val="22"/>
          <w:szCs w:val="22"/>
          <w:lang w:val="lv-LV"/>
        </w:rPr>
        <w:t>;</w:t>
      </w:r>
    </w:p>
    <w:p w14:paraId="5AC5030B" w14:textId="780CFEB8" w:rsidR="00C74D30" w:rsidRDefault="00000000">
      <w:pPr>
        <w:spacing w:after="120"/>
        <w:rPr>
          <w:b/>
          <w:sz w:val="22"/>
          <w:szCs w:val="22"/>
          <w:lang w:val="lv-LV"/>
        </w:rPr>
      </w:pPr>
      <w:r w:rsidRPr="00B06BD6">
        <w:rPr>
          <w:b/>
          <w:sz w:val="22"/>
          <w:szCs w:val="22"/>
          <w:lang w:val="lv-LV"/>
        </w:rPr>
        <w:t xml:space="preserve">10. </w:t>
      </w:r>
      <w:proofErr w:type="spellStart"/>
      <w:r w:rsidRPr="00B06BD6">
        <w:rPr>
          <w:b/>
          <w:sz w:val="22"/>
          <w:szCs w:val="22"/>
          <w:lang w:val="lv-LV"/>
        </w:rPr>
        <w:t>From</w:t>
      </w:r>
      <w:proofErr w:type="spellEnd"/>
      <w:r w:rsidRPr="00B06BD6">
        <w:rPr>
          <w:b/>
          <w:sz w:val="22"/>
          <w:szCs w:val="22"/>
          <w:lang w:val="lv-LV"/>
        </w:rPr>
        <w:t xml:space="preserve"> Silvestrov to Georgs Pelēcis. A new version of a biographical page.</w:t>
      </w:r>
    </w:p>
    <w:p w14:paraId="53129A22" w14:textId="77777777" w:rsidR="005809B2" w:rsidRPr="00B06BD6" w:rsidRDefault="005809B2" w:rsidP="005809B2">
      <w:pPr>
        <w:spacing w:after="120"/>
        <w:rPr>
          <w:b/>
          <w:sz w:val="22"/>
          <w:szCs w:val="22"/>
          <w:lang w:val="lv-LV"/>
        </w:rPr>
      </w:pPr>
    </w:p>
    <w:p w14:paraId="0BAFDBBA" w14:textId="77777777" w:rsidR="00C74D30" w:rsidRDefault="00000000">
      <w:pPr>
        <w:spacing w:after="120"/>
        <w:rPr>
          <w:b/>
          <w:sz w:val="22"/>
          <w:szCs w:val="22"/>
          <w:u w:val="single"/>
          <w:lang w:val="lv-LV"/>
        </w:rPr>
      </w:pPr>
      <w:r w:rsidRPr="00B06BD6">
        <w:rPr>
          <w:b/>
          <w:sz w:val="22"/>
          <w:szCs w:val="22"/>
          <w:u w:val="single"/>
          <w:lang w:val="lv-LV"/>
        </w:rPr>
        <w:t>Several programmes include major works by Baltic composers, performed in 10 concerts:</w:t>
      </w:r>
    </w:p>
    <w:p w14:paraId="748D2C15" w14:textId="3496D9F4" w:rsidR="00C74D30" w:rsidRDefault="00000000">
      <w:pPr>
        <w:spacing w:after="120"/>
        <w:rPr>
          <w:b/>
          <w:bCs/>
          <w:sz w:val="22"/>
          <w:szCs w:val="22"/>
          <w:lang w:val="lv-LV"/>
        </w:rPr>
      </w:pPr>
      <w:r w:rsidRPr="00B06BD6">
        <w:rPr>
          <w:b/>
          <w:bCs/>
          <w:sz w:val="22"/>
          <w:szCs w:val="22"/>
          <w:lang w:val="lv-LV"/>
        </w:rPr>
        <w:t xml:space="preserve">1. </w:t>
      </w:r>
      <w:proofErr w:type="spellStart"/>
      <w:r w:rsidR="00EC2906">
        <w:rPr>
          <w:b/>
          <w:sz w:val="22"/>
          <w:szCs w:val="22"/>
          <w:lang w:val="lv-LV"/>
        </w:rPr>
        <w:t>Eine</w:t>
      </w:r>
      <w:proofErr w:type="spellEnd"/>
      <w:r w:rsidR="00EC2906">
        <w:rPr>
          <w:b/>
          <w:sz w:val="22"/>
          <w:szCs w:val="22"/>
          <w:lang w:val="lv-LV"/>
        </w:rPr>
        <w:t xml:space="preserve"> </w:t>
      </w:r>
      <w:proofErr w:type="spellStart"/>
      <w:r w:rsidR="00EC2906">
        <w:rPr>
          <w:b/>
          <w:sz w:val="22"/>
          <w:szCs w:val="22"/>
          <w:lang w:val="lv-LV"/>
        </w:rPr>
        <w:t>andere</w:t>
      </w:r>
      <w:proofErr w:type="spellEnd"/>
      <w:r w:rsidR="00EC2906">
        <w:rPr>
          <w:b/>
          <w:sz w:val="22"/>
          <w:szCs w:val="22"/>
          <w:lang w:val="lv-LV"/>
        </w:rPr>
        <w:t xml:space="preserve"> </w:t>
      </w:r>
      <w:proofErr w:type="spellStart"/>
      <w:r w:rsidR="00EC2906">
        <w:rPr>
          <w:b/>
          <w:sz w:val="22"/>
          <w:szCs w:val="22"/>
          <w:lang w:val="lv-LV"/>
        </w:rPr>
        <w:t>Winterreise</w:t>
      </w:r>
      <w:proofErr w:type="spellEnd"/>
      <w:r w:rsidRPr="00B06BD6">
        <w:rPr>
          <w:b/>
          <w:bCs/>
          <w:sz w:val="22"/>
          <w:szCs w:val="22"/>
          <w:lang w:val="lv-LV"/>
        </w:rPr>
        <w:t>. Georg</w:t>
      </w:r>
      <w:r w:rsidR="00EC2906">
        <w:rPr>
          <w:b/>
          <w:bCs/>
          <w:sz w:val="22"/>
          <w:szCs w:val="22"/>
          <w:lang w:val="lv-LV"/>
        </w:rPr>
        <w:t>ijs</w:t>
      </w:r>
      <w:r w:rsidRPr="00B06BD6">
        <w:rPr>
          <w:b/>
          <w:bCs/>
          <w:sz w:val="22"/>
          <w:szCs w:val="22"/>
          <w:lang w:val="lv-LV"/>
        </w:rPr>
        <w:t xml:space="preserve"> Osokin</w:t>
      </w:r>
      <w:r w:rsidR="00EC2906">
        <w:rPr>
          <w:b/>
          <w:bCs/>
          <w:sz w:val="22"/>
          <w:szCs w:val="22"/>
          <w:lang w:val="lv-LV"/>
        </w:rPr>
        <w:t>s</w:t>
      </w:r>
      <w:r w:rsidRPr="00B06BD6">
        <w:rPr>
          <w:b/>
          <w:bCs/>
          <w:sz w:val="22"/>
          <w:szCs w:val="22"/>
          <w:lang w:val="lv-LV"/>
        </w:rPr>
        <w:t>. On the river</w:t>
      </w:r>
      <w:r w:rsidR="00BC3B07" w:rsidRPr="00B06BD6">
        <w:rPr>
          <w:b/>
          <w:bCs/>
          <w:sz w:val="22"/>
          <w:szCs w:val="22"/>
          <w:lang w:val="lv-LV"/>
        </w:rPr>
        <w:t>;</w:t>
      </w:r>
    </w:p>
    <w:p w14:paraId="66E126B3" w14:textId="1A34458D" w:rsidR="00C74D30" w:rsidRDefault="00000000">
      <w:pPr>
        <w:spacing w:after="120"/>
        <w:rPr>
          <w:b/>
          <w:bCs/>
          <w:sz w:val="22"/>
          <w:szCs w:val="22"/>
          <w:lang w:val="lv-LV"/>
        </w:rPr>
      </w:pPr>
      <w:r w:rsidRPr="00B06BD6">
        <w:rPr>
          <w:b/>
          <w:bCs/>
          <w:sz w:val="22"/>
          <w:szCs w:val="22"/>
          <w:lang w:val="lv-LV"/>
        </w:rPr>
        <w:t>2.</w:t>
      </w:r>
      <w:r w:rsidR="00EC2906">
        <w:rPr>
          <w:b/>
          <w:bCs/>
          <w:sz w:val="22"/>
          <w:szCs w:val="22"/>
          <w:lang w:val="lv-LV"/>
        </w:rPr>
        <w:t xml:space="preserve"> </w:t>
      </w:r>
      <w:r w:rsidRPr="00B06BD6">
        <w:rPr>
          <w:b/>
          <w:bCs/>
          <w:sz w:val="22"/>
          <w:szCs w:val="22"/>
          <w:lang w:val="lv-LV"/>
        </w:rPr>
        <w:t>19.07. It too shall pass</w:t>
      </w:r>
      <w:r w:rsidR="00BC3B07" w:rsidRPr="00B06BD6">
        <w:rPr>
          <w:b/>
          <w:bCs/>
          <w:sz w:val="22"/>
          <w:szCs w:val="22"/>
          <w:lang w:val="lv-LV"/>
        </w:rPr>
        <w:t>;</w:t>
      </w:r>
    </w:p>
    <w:p w14:paraId="669691A4" w14:textId="77777777" w:rsidR="00C74D30" w:rsidRDefault="00000000">
      <w:pPr>
        <w:spacing w:after="120"/>
        <w:rPr>
          <w:b/>
          <w:bCs/>
          <w:sz w:val="22"/>
          <w:szCs w:val="22"/>
          <w:lang w:val="lv-LV"/>
        </w:rPr>
      </w:pPr>
      <w:r w:rsidRPr="00B06BD6">
        <w:rPr>
          <w:b/>
          <w:bCs/>
          <w:sz w:val="22"/>
          <w:szCs w:val="22"/>
          <w:lang w:val="lv-LV"/>
        </w:rPr>
        <w:t>3. 19.07. It too will pass, Jančevskis Lignum</w:t>
      </w:r>
      <w:r w:rsidR="00BC3B07" w:rsidRPr="00B06BD6">
        <w:rPr>
          <w:b/>
          <w:bCs/>
          <w:sz w:val="22"/>
          <w:szCs w:val="22"/>
          <w:lang w:val="lv-LV"/>
        </w:rPr>
        <w:t>;</w:t>
      </w:r>
    </w:p>
    <w:p w14:paraId="395E4102" w14:textId="624F30BE" w:rsidR="00C74D30" w:rsidRDefault="00000000">
      <w:pPr>
        <w:spacing w:after="120"/>
        <w:rPr>
          <w:b/>
          <w:bCs/>
          <w:sz w:val="22"/>
          <w:szCs w:val="22"/>
          <w:lang w:val="lv-LV"/>
        </w:rPr>
      </w:pPr>
      <w:r w:rsidRPr="00B06BD6">
        <w:rPr>
          <w:b/>
          <w:bCs/>
          <w:sz w:val="22"/>
          <w:szCs w:val="22"/>
          <w:lang w:val="lv-LV"/>
        </w:rPr>
        <w:t>4. 7.06</w:t>
      </w:r>
      <w:r w:rsidR="00EC2906">
        <w:rPr>
          <w:b/>
          <w:bCs/>
          <w:sz w:val="22"/>
          <w:szCs w:val="22"/>
          <w:lang w:val="lv-LV"/>
        </w:rPr>
        <w:t>.</w:t>
      </w:r>
      <w:r w:rsidRPr="00B06BD6">
        <w:rPr>
          <w:b/>
          <w:bCs/>
          <w:sz w:val="22"/>
          <w:szCs w:val="22"/>
          <w:lang w:val="lv-LV"/>
        </w:rPr>
        <w:t xml:space="preserve"> </w:t>
      </w:r>
      <w:proofErr w:type="spellStart"/>
      <w:r w:rsidRPr="00B06BD6">
        <w:rPr>
          <w:b/>
          <w:bCs/>
          <w:sz w:val="22"/>
          <w:szCs w:val="22"/>
          <w:lang w:val="lv-LV"/>
        </w:rPr>
        <w:t>Ukrainian</w:t>
      </w:r>
      <w:proofErr w:type="spellEnd"/>
      <w:r w:rsidRPr="00B06BD6">
        <w:rPr>
          <w:b/>
          <w:bCs/>
          <w:sz w:val="22"/>
          <w:szCs w:val="22"/>
          <w:lang w:val="lv-LV"/>
        </w:rPr>
        <w:t xml:space="preserve"> </w:t>
      </w:r>
      <w:proofErr w:type="spellStart"/>
      <w:r w:rsidRPr="00B06BD6">
        <w:rPr>
          <w:b/>
          <w:bCs/>
          <w:sz w:val="22"/>
          <w:szCs w:val="22"/>
          <w:lang w:val="lv-LV"/>
        </w:rPr>
        <w:t>Freedom</w:t>
      </w:r>
      <w:proofErr w:type="spellEnd"/>
      <w:r w:rsidRPr="00B06BD6">
        <w:rPr>
          <w:b/>
          <w:bCs/>
          <w:sz w:val="22"/>
          <w:szCs w:val="22"/>
          <w:lang w:val="lv-LV"/>
        </w:rPr>
        <w:t xml:space="preserve"> </w:t>
      </w:r>
      <w:proofErr w:type="spellStart"/>
      <w:r w:rsidRPr="00B06BD6">
        <w:rPr>
          <w:b/>
          <w:bCs/>
          <w:sz w:val="22"/>
          <w:szCs w:val="22"/>
          <w:lang w:val="lv-LV"/>
        </w:rPr>
        <w:t>Festival</w:t>
      </w:r>
      <w:proofErr w:type="spellEnd"/>
      <w:r w:rsidRPr="00B06BD6">
        <w:rPr>
          <w:b/>
          <w:bCs/>
          <w:sz w:val="22"/>
          <w:szCs w:val="22"/>
          <w:lang w:val="lv-LV"/>
        </w:rPr>
        <w:t>. Kristaps Pētersons. Chakona</w:t>
      </w:r>
      <w:r w:rsidR="00BC3B07" w:rsidRPr="00B06BD6">
        <w:rPr>
          <w:b/>
          <w:bCs/>
          <w:sz w:val="22"/>
          <w:szCs w:val="22"/>
          <w:lang w:val="lv-LV"/>
        </w:rPr>
        <w:t>;</w:t>
      </w:r>
    </w:p>
    <w:p w14:paraId="6FF0A9F0" w14:textId="6BC7B494" w:rsidR="00C74D30" w:rsidRDefault="00000000">
      <w:pPr>
        <w:spacing w:after="120"/>
        <w:rPr>
          <w:b/>
          <w:bCs/>
          <w:sz w:val="22"/>
          <w:szCs w:val="22"/>
          <w:lang w:val="lv-LV"/>
        </w:rPr>
      </w:pPr>
      <w:r w:rsidRPr="00B06BD6">
        <w:rPr>
          <w:b/>
          <w:bCs/>
          <w:sz w:val="22"/>
          <w:szCs w:val="22"/>
          <w:lang w:val="lv-LV"/>
        </w:rPr>
        <w:t>5.</w:t>
      </w:r>
      <w:r w:rsidR="00EC2906">
        <w:rPr>
          <w:b/>
          <w:bCs/>
          <w:sz w:val="22"/>
          <w:szCs w:val="22"/>
          <w:lang w:val="lv-LV"/>
        </w:rPr>
        <w:t xml:space="preserve"> </w:t>
      </w:r>
      <w:r w:rsidRPr="00B06BD6">
        <w:rPr>
          <w:b/>
          <w:bCs/>
          <w:sz w:val="22"/>
          <w:szCs w:val="22"/>
          <w:lang w:val="lv-LV"/>
        </w:rPr>
        <w:t>10.06</w:t>
      </w:r>
      <w:r w:rsidR="00EC2906">
        <w:rPr>
          <w:b/>
          <w:bCs/>
          <w:sz w:val="22"/>
          <w:szCs w:val="22"/>
          <w:lang w:val="lv-LV"/>
        </w:rPr>
        <w:t>.</w:t>
      </w:r>
      <w:r w:rsidRPr="00B06BD6">
        <w:rPr>
          <w:b/>
          <w:bCs/>
          <w:sz w:val="22"/>
          <w:szCs w:val="22"/>
          <w:lang w:val="lv-LV"/>
        </w:rPr>
        <w:t xml:space="preserve"> </w:t>
      </w:r>
      <w:proofErr w:type="spellStart"/>
      <w:r w:rsidRPr="00B06BD6">
        <w:rPr>
          <w:b/>
          <w:bCs/>
          <w:sz w:val="22"/>
          <w:szCs w:val="22"/>
          <w:lang w:val="lv-LV"/>
        </w:rPr>
        <w:t>Ukraine</w:t>
      </w:r>
      <w:proofErr w:type="spellEnd"/>
      <w:r w:rsidRPr="00B06BD6">
        <w:rPr>
          <w:b/>
          <w:bCs/>
          <w:sz w:val="22"/>
          <w:szCs w:val="22"/>
          <w:lang w:val="lv-LV"/>
        </w:rPr>
        <w:t xml:space="preserve"> </w:t>
      </w:r>
      <w:proofErr w:type="spellStart"/>
      <w:r w:rsidRPr="00B06BD6">
        <w:rPr>
          <w:b/>
          <w:bCs/>
          <w:sz w:val="22"/>
          <w:szCs w:val="22"/>
          <w:lang w:val="lv-LV"/>
        </w:rPr>
        <w:t>Freedom</w:t>
      </w:r>
      <w:proofErr w:type="spellEnd"/>
      <w:r w:rsidRPr="00B06BD6">
        <w:rPr>
          <w:b/>
          <w:bCs/>
          <w:sz w:val="22"/>
          <w:szCs w:val="22"/>
          <w:lang w:val="lv-LV"/>
        </w:rPr>
        <w:t xml:space="preserve"> </w:t>
      </w:r>
      <w:proofErr w:type="spellStart"/>
      <w:r w:rsidRPr="00B06BD6">
        <w:rPr>
          <w:b/>
          <w:bCs/>
          <w:sz w:val="22"/>
          <w:szCs w:val="22"/>
          <w:lang w:val="lv-LV"/>
        </w:rPr>
        <w:t>Festival</w:t>
      </w:r>
      <w:proofErr w:type="spellEnd"/>
      <w:r w:rsidRPr="00B06BD6">
        <w:rPr>
          <w:b/>
          <w:bCs/>
          <w:sz w:val="22"/>
          <w:szCs w:val="22"/>
          <w:lang w:val="lv-LV"/>
        </w:rPr>
        <w:t xml:space="preserve"> Gala Programme. Works by Latvian and Ukrainian composers</w:t>
      </w:r>
    </w:p>
    <w:p w14:paraId="7EB44F93" w14:textId="1EF8F7C5" w:rsidR="00C74D30" w:rsidRDefault="00000000">
      <w:pPr>
        <w:spacing w:after="120"/>
        <w:rPr>
          <w:b/>
          <w:bCs/>
          <w:sz w:val="22"/>
          <w:szCs w:val="22"/>
          <w:lang w:val="lv-LV"/>
        </w:rPr>
      </w:pPr>
      <w:r w:rsidRPr="00B06BD6">
        <w:rPr>
          <w:b/>
          <w:bCs/>
          <w:sz w:val="22"/>
          <w:szCs w:val="22"/>
          <w:lang w:val="lv-LV"/>
        </w:rPr>
        <w:t>6.</w:t>
      </w:r>
      <w:r w:rsidR="00EC2906">
        <w:rPr>
          <w:b/>
          <w:bCs/>
          <w:sz w:val="22"/>
          <w:szCs w:val="22"/>
          <w:lang w:val="lv-LV"/>
        </w:rPr>
        <w:t xml:space="preserve"> </w:t>
      </w:r>
      <w:r w:rsidRPr="00B06BD6">
        <w:rPr>
          <w:b/>
          <w:bCs/>
          <w:sz w:val="22"/>
          <w:szCs w:val="22"/>
          <w:lang w:val="lv-LV"/>
        </w:rPr>
        <w:t>15.09.Dzintari. Krists Auznieks. Violin Concert</w:t>
      </w:r>
      <w:r w:rsidR="00BC3B07" w:rsidRPr="00B06BD6">
        <w:rPr>
          <w:b/>
          <w:bCs/>
          <w:sz w:val="22"/>
          <w:szCs w:val="22"/>
          <w:lang w:val="lv-LV"/>
        </w:rPr>
        <w:t>;</w:t>
      </w:r>
    </w:p>
    <w:p w14:paraId="665DB01D" w14:textId="50460E44" w:rsidR="00C74D30" w:rsidRDefault="00000000">
      <w:pPr>
        <w:spacing w:after="120"/>
        <w:rPr>
          <w:b/>
          <w:bCs/>
          <w:sz w:val="22"/>
          <w:szCs w:val="22"/>
          <w:lang w:val="lv-LV"/>
        </w:rPr>
      </w:pPr>
      <w:r w:rsidRPr="00B06BD6">
        <w:rPr>
          <w:b/>
          <w:bCs/>
          <w:sz w:val="22"/>
          <w:szCs w:val="22"/>
          <w:lang w:val="lv-LV"/>
        </w:rPr>
        <w:t>7.</w:t>
      </w:r>
      <w:r w:rsidR="00EC2906">
        <w:rPr>
          <w:b/>
          <w:bCs/>
          <w:sz w:val="22"/>
          <w:szCs w:val="22"/>
          <w:lang w:val="lv-LV"/>
        </w:rPr>
        <w:t xml:space="preserve"> </w:t>
      </w:r>
      <w:r w:rsidRPr="00B06BD6">
        <w:rPr>
          <w:b/>
          <w:bCs/>
          <w:sz w:val="22"/>
          <w:szCs w:val="22"/>
          <w:lang w:val="lv-LV"/>
        </w:rPr>
        <w:t>16.09. Dzintari. Georgs Pelēcis. Pages of a biography for violin and chamber orchestra</w:t>
      </w:r>
      <w:r w:rsidR="00BC3B07" w:rsidRPr="00B06BD6">
        <w:rPr>
          <w:b/>
          <w:bCs/>
          <w:sz w:val="22"/>
          <w:szCs w:val="22"/>
          <w:lang w:val="lv-LV"/>
        </w:rPr>
        <w:t>;</w:t>
      </w:r>
    </w:p>
    <w:p w14:paraId="333A3029" w14:textId="2D068362" w:rsidR="00C74D30" w:rsidRDefault="00000000">
      <w:pPr>
        <w:spacing w:after="120"/>
        <w:rPr>
          <w:b/>
          <w:bCs/>
          <w:sz w:val="22"/>
          <w:szCs w:val="22"/>
          <w:lang w:val="lv-LV"/>
        </w:rPr>
      </w:pPr>
      <w:r w:rsidRPr="00B06BD6">
        <w:rPr>
          <w:b/>
          <w:bCs/>
          <w:sz w:val="22"/>
          <w:szCs w:val="22"/>
          <w:lang w:val="lv-LV"/>
        </w:rPr>
        <w:t xml:space="preserve">8. </w:t>
      </w:r>
      <w:r w:rsidR="00EC2906">
        <w:rPr>
          <w:b/>
          <w:bCs/>
          <w:sz w:val="22"/>
          <w:szCs w:val="22"/>
          <w:lang w:val="lv-LV"/>
        </w:rPr>
        <w:t xml:space="preserve"> </w:t>
      </w:r>
      <w:r w:rsidRPr="00B06BD6">
        <w:rPr>
          <w:b/>
          <w:bCs/>
          <w:sz w:val="22"/>
          <w:szCs w:val="22"/>
          <w:lang w:val="lv-LV"/>
        </w:rPr>
        <w:t xml:space="preserve">3.10. </w:t>
      </w:r>
      <w:proofErr w:type="spellStart"/>
      <w:r w:rsidRPr="00B06BD6">
        <w:rPr>
          <w:b/>
          <w:bCs/>
          <w:sz w:val="22"/>
          <w:szCs w:val="22"/>
          <w:lang w:val="lv-LV"/>
        </w:rPr>
        <w:t>Prague</w:t>
      </w:r>
      <w:proofErr w:type="spellEnd"/>
      <w:r w:rsidRPr="00B06BD6">
        <w:rPr>
          <w:b/>
          <w:bCs/>
          <w:sz w:val="22"/>
          <w:szCs w:val="22"/>
          <w:lang w:val="lv-LV"/>
        </w:rPr>
        <w:t xml:space="preserve"> Jančevskis</w:t>
      </w:r>
      <w:r w:rsidR="00EC2906">
        <w:rPr>
          <w:b/>
          <w:bCs/>
          <w:sz w:val="22"/>
          <w:szCs w:val="22"/>
          <w:lang w:val="lv-LV"/>
        </w:rPr>
        <w:t xml:space="preserve">. </w:t>
      </w:r>
      <w:proofErr w:type="spellStart"/>
      <w:r w:rsidRPr="00B06BD6">
        <w:rPr>
          <w:b/>
          <w:bCs/>
          <w:sz w:val="22"/>
          <w:szCs w:val="22"/>
          <w:lang w:val="lv-LV"/>
        </w:rPr>
        <w:t>Lignum</w:t>
      </w:r>
      <w:proofErr w:type="spellEnd"/>
      <w:r w:rsidR="00BC3B07" w:rsidRPr="00B06BD6">
        <w:rPr>
          <w:b/>
          <w:bCs/>
          <w:sz w:val="22"/>
          <w:szCs w:val="22"/>
          <w:lang w:val="lv-LV"/>
        </w:rPr>
        <w:t>;</w:t>
      </w:r>
    </w:p>
    <w:p w14:paraId="5A5676C0" w14:textId="6DEB0264" w:rsidR="00C74D30" w:rsidRDefault="00000000">
      <w:pPr>
        <w:spacing w:after="120"/>
        <w:rPr>
          <w:b/>
          <w:bCs/>
          <w:sz w:val="22"/>
          <w:szCs w:val="22"/>
          <w:lang w:val="lv-LV"/>
        </w:rPr>
      </w:pPr>
      <w:r w:rsidRPr="00B06BD6">
        <w:rPr>
          <w:b/>
          <w:bCs/>
          <w:sz w:val="22"/>
          <w:szCs w:val="22"/>
          <w:lang w:val="lv-LV"/>
        </w:rPr>
        <w:t xml:space="preserve">9. </w:t>
      </w:r>
      <w:r w:rsidR="00EC2906">
        <w:rPr>
          <w:b/>
          <w:bCs/>
          <w:sz w:val="22"/>
          <w:szCs w:val="22"/>
          <w:lang w:val="lv-LV"/>
        </w:rPr>
        <w:t xml:space="preserve"> </w:t>
      </w:r>
      <w:r w:rsidRPr="00B06BD6">
        <w:rPr>
          <w:b/>
          <w:bCs/>
          <w:sz w:val="22"/>
          <w:szCs w:val="22"/>
          <w:lang w:val="lv-LV"/>
        </w:rPr>
        <w:t>4.10.</w:t>
      </w:r>
      <w:r w:rsidR="00EC2906">
        <w:rPr>
          <w:b/>
          <w:bCs/>
          <w:sz w:val="22"/>
          <w:szCs w:val="22"/>
          <w:lang w:val="lv-LV"/>
        </w:rPr>
        <w:t xml:space="preserve"> </w:t>
      </w:r>
      <w:r w:rsidRPr="00B06BD6">
        <w:rPr>
          <w:b/>
          <w:bCs/>
          <w:sz w:val="22"/>
          <w:szCs w:val="22"/>
          <w:lang w:val="lv-LV"/>
        </w:rPr>
        <w:t>Brno. Jančevskis Lignum, Pelēcis Concertino bianco</w:t>
      </w:r>
      <w:r w:rsidR="00BC3B07" w:rsidRPr="00B06BD6">
        <w:rPr>
          <w:b/>
          <w:bCs/>
          <w:sz w:val="22"/>
          <w:szCs w:val="22"/>
          <w:lang w:val="lv-LV"/>
        </w:rPr>
        <w:t>;</w:t>
      </w:r>
    </w:p>
    <w:p w14:paraId="42168622" w14:textId="77777777" w:rsidR="00C74D30" w:rsidRDefault="00000000">
      <w:pPr>
        <w:spacing w:after="120"/>
        <w:rPr>
          <w:b/>
          <w:bCs/>
          <w:sz w:val="22"/>
          <w:szCs w:val="22"/>
          <w:lang w:val="lv-LV"/>
        </w:rPr>
      </w:pPr>
      <w:r w:rsidRPr="00B06BD6">
        <w:rPr>
          <w:b/>
          <w:bCs/>
          <w:sz w:val="22"/>
          <w:szCs w:val="22"/>
          <w:lang w:val="lv-LV"/>
        </w:rPr>
        <w:lastRenderedPageBreak/>
        <w:t>10. Lithuanika. New Year's concerts. Programme of Lithuanian composers.</w:t>
      </w:r>
    </w:p>
    <w:p w14:paraId="75248CC8" w14:textId="77777777" w:rsidR="00C74D30" w:rsidRDefault="00000000">
      <w:pPr>
        <w:spacing w:after="120"/>
        <w:jc w:val="both"/>
        <w:rPr>
          <w:sz w:val="22"/>
          <w:szCs w:val="22"/>
          <w:lang w:val="lv-LV"/>
        </w:rPr>
      </w:pPr>
      <w:r w:rsidRPr="00B06BD6">
        <w:rPr>
          <w:sz w:val="22"/>
          <w:szCs w:val="22"/>
          <w:lang w:val="lv-LV"/>
        </w:rPr>
        <w:t>Kremerata Baltica continues its programme of promoting the Baltic audience's opportunity to hear world-class stars from the Baltics by inviting the young Lithuanian pianist Onuti Gražiniti, the Latvian star Georgijs Osokins</w:t>
      </w:r>
      <w:r w:rsidR="00BC3B07" w:rsidRPr="00B06BD6">
        <w:rPr>
          <w:sz w:val="22"/>
          <w:szCs w:val="22"/>
          <w:lang w:val="lv-LV"/>
        </w:rPr>
        <w:t xml:space="preserve">, and by </w:t>
      </w:r>
      <w:r w:rsidRPr="00B06BD6">
        <w:rPr>
          <w:sz w:val="22"/>
          <w:szCs w:val="22"/>
          <w:lang w:val="lv-LV"/>
        </w:rPr>
        <w:t>introducing the audience to international cultural activities - outstanding soloists, the virtuoso of the block flute Mikala Petri, Lukas Debarga, Hugo Ticciati, etc.- in depth.</w:t>
      </w:r>
    </w:p>
    <w:p w14:paraId="1639CAF9" w14:textId="3ED23BA6" w:rsidR="00C74D30" w:rsidRDefault="00000000">
      <w:pPr>
        <w:jc w:val="both"/>
        <w:rPr>
          <w:sz w:val="22"/>
          <w:szCs w:val="22"/>
          <w:lang w:val="lv-LV"/>
        </w:rPr>
      </w:pPr>
      <w:r w:rsidRPr="00B06BD6">
        <w:rPr>
          <w:sz w:val="22"/>
          <w:szCs w:val="22"/>
          <w:lang w:val="lv-LV"/>
        </w:rPr>
        <w:t>Kremerata Baltica also promotes the individual development of the orchestra's leading artists, giving them the opportunity to perform both as soloists (</w:t>
      </w:r>
      <w:proofErr w:type="spellStart"/>
      <w:r w:rsidRPr="00B06BD6">
        <w:rPr>
          <w:sz w:val="22"/>
          <w:szCs w:val="22"/>
          <w:lang w:val="lv-LV"/>
        </w:rPr>
        <w:t>Džeraldas</w:t>
      </w:r>
      <w:proofErr w:type="spellEnd"/>
      <w:r w:rsidRPr="00B06BD6">
        <w:rPr>
          <w:sz w:val="22"/>
          <w:szCs w:val="22"/>
          <w:lang w:val="lv-LV"/>
        </w:rPr>
        <w:t xml:space="preserve"> </w:t>
      </w:r>
      <w:proofErr w:type="spellStart"/>
      <w:r w:rsidRPr="00B06BD6">
        <w:rPr>
          <w:sz w:val="22"/>
          <w:szCs w:val="22"/>
          <w:lang w:val="lv-LV"/>
        </w:rPr>
        <w:t>Bidva</w:t>
      </w:r>
      <w:proofErr w:type="spellEnd"/>
      <w:r w:rsidRPr="00B06BD6">
        <w:rPr>
          <w:sz w:val="22"/>
          <w:szCs w:val="22"/>
          <w:lang w:val="lv-LV"/>
        </w:rPr>
        <w:t xml:space="preserve">, Madara </w:t>
      </w:r>
      <w:proofErr w:type="spellStart"/>
      <w:r w:rsidRPr="00B06BD6">
        <w:rPr>
          <w:sz w:val="22"/>
          <w:szCs w:val="22"/>
          <w:lang w:val="lv-LV"/>
        </w:rPr>
        <w:t>Peterson</w:t>
      </w:r>
      <w:r w:rsidR="00F47D91">
        <w:rPr>
          <w:sz w:val="22"/>
          <w:szCs w:val="22"/>
          <w:lang w:val="lv-LV"/>
        </w:rPr>
        <w:t>e</w:t>
      </w:r>
      <w:proofErr w:type="spellEnd"/>
      <w:r w:rsidRPr="00B06BD6">
        <w:rPr>
          <w:sz w:val="22"/>
          <w:szCs w:val="22"/>
          <w:lang w:val="lv-LV"/>
        </w:rPr>
        <w:t xml:space="preserve">, </w:t>
      </w:r>
      <w:proofErr w:type="spellStart"/>
      <w:r w:rsidRPr="00B06BD6">
        <w:rPr>
          <w:sz w:val="22"/>
          <w:szCs w:val="22"/>
          <w:lang w:val="lv-LV"/>
        </w:rPr>
        <w:t>Giedre</w:t>
      </w:r>
      <w:proofErr w:type="spellEnd"/>
      <w:r w:rsidRPr="00B06BD6">
        <w:rPr>
          <w:sz w:val="22"/>
          <w:szCs w:val="22"/>
          <w:lang w:val="lv-LV"/>
        </w:rPr>
        <w:t xml:space="preserve"> </w:t>
      </w:r>
      <w:proofErr w:type="spellStart"/>
      <w:r w:rsidRPr="00B06BD6">
        <w:rPr>
          <w:sz w:val="22"/>
          <w:szCs w:val="22"/>
          <w:lang w:val="lv-LV"/>
        </w:rPr>
        <w:t>Dirvanauskaite</w:t>
      </w:r>
      <w:proofErr w:type="spellEnd"/>
      <w:r w:rsidRPr="00B06BD6">
        <w:rPr>
          <w:sz w:val="22"/>
          <w:szCs w:val="22"/>
          <w:lang w:val="lv-LV"/>
        </w:rPr>
        <w:t xml:space="preserve">, </w:t>
      </w:r>
      <w:proofErr w:type="spellStart"/>
      <w:r w:rsidR="00F47D91">
        <w:rPr>
          <w:sz w:val="22"/>
          <w:szCs w:val="22"/>
          <w:lang w:val="lv-LV"/>
        </w:rPr>
        <w:t>I</w:t>
      </w:r>
      <w:r w:rsidRPr="00B06BD6">
        <w:rPr>
          <w:sz w:val="22"/>
          <w:szCs w:val="22"/>
          <w:lang w:val="lv-LV"/>
        </w:rPr>
        <w:t>uri</w:t>
      </w:r>
      <w:r w:rsidR="00F47D91">
        <w:rPr>
          <w:sz w:val="22"/>
          <w:szCs w:val="22"/>
          <w:lang w:val="lv-LV"/>
        </w:rPr>
        <w:t>i</w:t>
      </w:r>
      <w:proofErr w:type="spellEnd"/>
      <w:r w:rsidRPr="00B06BD6">
        <w:rPr>
          <w:sz w:val="22"/>
          <w:szCs w:val="22"/>
          <w:lang w:val="lv-LV"/>
        </w:rPr>
        <w:t xml:space="preserve"> </w:t>
      </w:r>
      <w:proofErr w:type="spellStart"/>
      <w:r w:rsidRPr="00B06BD6">
        <w:rPr>
          <w:sz w:val="22"/>
          <w:szCs w:val="22"/>
          <w:lang w:val="lv-LV"/>
        </w:rPr>
        <w:t>Gavr</w:t>
      </w:r>
      <w:r w:rsidR="0096119D">
        <w:rPr>
          <w:sz w:val="22"/>
          <w:szCs w:val="22"/>
          <w:lang w:val="lv-LV"/>
        </w:rPr>
        <w:t>y</w:t>
      </w:r>
      <w:r w:rsidRPr="00B06BD6">
        <w:rPr>
          <w:sz w:val="22"/>
          <w:szCs w:val="22"/>
          <w:lang w:val="lv-LV"/>
        </w:rPr>
        <w:t>l</w:t>
      </w:r>
      <w:r w:rsidR="0096119D">
        <w:rPr>
          <w:sz w:val="22"/>
          <w:szCs w:val="22"/>
          <w:lang w:val="lv-LV"/>
        </w:rPr>
        <w:t>i</w:t>
      </w:r>
      <w:r w:rsidRPr="00B06BD6">
        <w:rPr>
          <w:sz w:val="22"/>
          <w:szCs w:val="22"/>
          <w:lang w:val="lv-LV"/>
        </w:rPr>
        <w:t>uk</w:t>
      </w:r>
      <w:proofErr w:type="spellEnd"/>
      <w:r w:rsidRPr="00B06BD6">
        <w:rPr>
          <w:sz w:val="22"/>
          <w:szCs w:val="22"/>
          <w:lang w:val="lv-LV"/>
        </w:rPr>
        <w:t xml:space="preserve">, </w:t>
      </w:r>
      <w:proofErr w:type="spellStart"/>
      <w:r w:rsidRPr="00B06BD6">
        <w:rPr>
          <w:sz w:val="22"/>
          <w:szCs w:val="22"/>
          <w:lang w:val="lv-LV"/>
        </w:rPr>
        <w:t>Andre</w:t>
      </w:r>
      <w:r w:rsidR="0096119D">
        <w:rPr>
          <w:sz w:val="22"/>
          <w:szCs w:val="22"/>
          <w:lang w:val="lv-LV"/>
        </w:rPr>
        <w:t>i</w:t>
      </w:r>
      <w:proofErr w:type="spellEnd"/>
      <w:r w:rsidRPr="00B06BD6">
        <w:rPr>
          <w:sz w:val="22"/>
          <w:szCs w:val="22"/>
          <w:lang w:val="lv-LV"/>
        </w:rPr>
        <w:t xml:space="preserve"> </w:t>
      </w:r>
      <w:proofErr w:type="spellStart"/>
      <w:r w:rsidRPr="00B06BD6">
        <w:rPr>
          <w:sz w:val="22"/>
          <w:szCs w:val="22"/>
          <w:lang w:val="lv-LV"/>
        </w:rPr>
        <w:t>Pus</w:t>
      </w:r>
      <w:r w:rsidR="0096119D">
        <w:rPr>
          <w:sz w:val="22"/>
          <w:szCs w:val="22"/>
          <w:lang w:val="lv-LV"/>
        </w:rPr>
        <w:t>h</w:t>
      </w:r>
      <w:r w:rsidRPr="00B06BD6">
        <w:rPr>
          <w:sz w:val="22"/>
          <w:szCs w:val="22"/>
          <w:lang w:val="lv-LV"/>
        </w:rPr>
        <w:t>karev</w:t>
      </w:r>
      <w:proofErr w:type="spellEnd"/>
      <w:r w:rsidRPr="00B06BD6">
        <w:rPr>
          <w:sz w:val="22"/>
          <w:szCs w:val="22"/>
          <w:lang w:val="lv-LV"/>
        </w:rPr>
        <w:t xml:space="preserve">) </w:t>
      </w:r>
      <w:proofErr w:type="spellStart"/>
      <w:r w:rsidRPr="00B06BD6">
        <w:rPr>
          <w:sz w:val="22"/>
          <w:szCs w:val="22"/>
          <w:lang w:val="lv-LV"/>
        </w:rPr>
        <w:t>and</w:t>
      </w:r>
      <w:proofErr w:type="spellEnd"/>
      <w:r w:rsidRPr="00B06BD6">
        <w:rPr>
          <w:sz w:val="22"/>
          <w:szCs w:val="22"/>
          <w:lang w:val="lv-LV"/>
        </w:rPr>
        <w:t xml:space="preserve"> </w:t>
      </w:r>
      <w:proofErr w:type="spellStart"/>
      <w:r w:rsidRPr="00B06BD6">
        <w:rPr>
          <w:sz w:val="22"/>
          <w:szCs w:val="22"/>
          <w:lang w:val="lv-LV"/>
        </w:rPr>
        <w:t>in</w:t>
      </w:r>
      <w:proofErr w:type="spellEnd"/>
      <w:r w:rsidRPr="00B06BD6">
        <w:rPr>
          <w:sz w:val="22"/>
          <w:szCs w:val="22"/>
          <w:lang w:val="lv-LV"/>
        </w:rPr>
        <w:t xml:space="preserve"> </w:t>
      </w:r>
      <w:proofErr w:type="spellStart"/>
      <w:r w:rsidRPr="00B06BD6">
        <w:rPr>
          <w:sz w:val="22"/>
          <w:szCs w:val="22"/>
          <w:lang w:val="lv-LV"/>
        </w:rPr>
        <w:t>chamber</w:t>
      </w:r>
      <w:proofErr w:type="spellEnd"/>
      <w:r w:rsidRPr="00B06BD6">
        <w:rPr>
          <w:sz w:val="22"/>
          <w:szCs w:val="22"/>
          <w:lang w:val="lv-LV"/>
        </w:rPr>
        <w:t xml:space="preserve"> ensembles.</w:t>
      </w:r>
    </w:p>
    <w:p w14:paraId="422C5EBD" w14:textId="77777777" w:rsidR="00CB047B" w:rsidRPr="00B06BD6" w:rsidRDefault="00CB047B" w:rsidP="00CB047B">
      <w:pPr>
        <w:jc w:val="both"/>
        <w:rPr>
          <w:sz w:val="22"/>
          <w:szCs w:val="22"/>
          <w:lang w:val="lv-LV"/>
        </w:rPr>
      </w:pPr>
    </w:p>
    <w:p w14:paraId="3B3B5FE9" w14:textId="77777777" w:rsidR="00C74D30" w:rsidRDefault="00000000">
      <w:pPr>
        <w:pStyle w:val="NoSpacing"/>
        <w:spacing w:before="120" w:after="120"/>
        <w:rPr>
          <w:rFonts w:eastAsia="Calibri"/>
          <w:sz w:val="22"/>
          <w:szCs w:val="22"/>
          <w:lang w:val="lv-LV"/>
        </w:rPr>
      </w:pPr>
      <w:r w:rsidRPr="00B06BD6">
        <w:rPr>
          <w:rFonts w:eastAsia="Calibri"/>
          <w:b/>
          <w:sz w:val="22"/>
          <w:szCs w:val="22"/>
          <w:u w:val="single"/>
          <w:lang w:val="lv-LV"/>
        </w:rPr>
        <w:t xml:space="preserve">Kremerata Baltica has participated in International Festivals </w:t>
      </w:r>
      <w:r w:rsidR="00BC3B07" w:rsidRPr="00B06BD6">
        <w:rPr>
          <w:rFonts w:eastAsia="Calibri"/>
          <w:b/>
          <w:sz w:val="22"/>
          <w:szCs w:val="22"/>
          <w:u w:val="single"/>
          <w:lang w:val="lv-LV"/>
        </w:rPr>
        <w:t xml:space="preserve">in </w:t>
      </w:r>
      <w:r w:rsidRPr="00B06BD6">
        <w:rPr>
          <w:rFonts w:eastAsia="Calibri"/>
          <w:b/>
          <w:sz w:val="22"/>
          <w:szCs w:val="22"/>
          <w:u w:val="single"/>
          <w:lang w:val="lv-LV"/>
        </w:rPr>
        <w:t>2023</w:t>
      </w:r>
      <w:r w:rsidRPr="00B06BD6">
        <w:rPr>
          <w:rFonts w:eastAsia="Calibri"/>
          <w:sz w:val="22"/>
          <w:szCs w:val="22"/>
          <w:lang w:val="lv-LV"/>
        </w:rPr>
        <w:t xml:space="preserve">: </w:t>
      </w:r>
    </w:p>
    <w:p w14:paraId="6FDB5305" w14:textId="77777777" w:rsidR="00C74D30" w:rsidRDefault="00000000">
      <w:pPr>
        <w:pStyle w:val="ListParagraph"/>
        <w:numPr>
          <w:ilvl w:val="0"/>
          <w:numId w:val="34"/>
        </w:numPr>
        <w:spacing w:line="240" w:lineRule="auto"/>
        <w:rPr>
          <w:rFonts w:ascii="Times New Roman" w:hAnsi="Times New Roman"/>
          <w:lang w:val="lv-LV"/>
        </w:rPr>
      </w:pPr>
      <w:r w:rsidRPr="00B06BD6">
        <w:rPr>
          <w:rFonts w:ascii="Times New Roman" w:hAnsi="Times New Roman"/>
          <w:lang w:val="lv-LV"/>
        </w:rPr>
        <w:t>Glassperlenspiel festival in Tartu, Estonia;</w:t>
      </w:r>
    </w:p>
    <w:p w14:paraId="4C0CDDCD" w14:textId="77777777" w:rsidR="00C74D30" w:rsidRDefault="00000000">
      <w:pPr>
        <w:pStyle w:val="ListParagraph"/>
        <w:numPr>
          <w:ilvl w:val="0"/>
          <w:numId w:val="34"/>
        </w:numPr>
        <w:spacing w:line="240" w:lineRule="auto"/>
        <w:rPr>
          <w:rFonts w:ascii="Times New Roman" w:hAnsi="Times New Roman"/>
          <w:lang w:val="lv-LV"/>
        </w:rPr>
      </w:pPr>
      <w:r w:rsidRPr="00B06BD6">
        <w:rPr>
          <w:rFonts w:ascii="Times New Roman" w:hAnsi="Times New Roman"/>
          <w:lang w:val="lv-LV"/>
        </w:rPr>
        <w:t>Kronberg Academy Festival in Germany;</w:t>
      </w:r>
    </w:p>
    <w:p w14:paraId="24A5EC66" w14:textId="77777777" w:rsidR="00C74D30" w:rsidRDefault="00000000">
      <w:pPr>
        <w:pStyle w:val="ListParagraph"/>
        <w:numPr>
          <w:ilvl w:val="0"/>
          <w:numId w:val="34"/>
        </w:numPr>
        <w:spacing w:line="240" w:lineRule="auto"/>
        <w:rPr>
          <w:rFonts w:ascii="Times New Roman" w:hAnsi="Times New Roman"/>
          <w:lang w:val="lv-LV"/>
        </w:rPr>
      </w:pPr>
      <w:r w:rsidRPr="00B06BD6">
        <w:rPr>
          <w:rFonts w:ascii="Times New Roman" w:hAnsi="Times New Roman"/>
          <w:lang w:val="lv-LV"/>
        </w:rPr>
        <w:t xml:space="preserve"> Lokenhaus Festival in Austria</w:t>
      </w:r>
      <w:r w:rsidR="00BC3B07" w:rsidRPr="00B06BD6">
        <w:rPr>
          <w:rFonts w:ascii="Times New Roman" w:hAnsi="Times New Roman"/>
          <w:lang w:val="lv-LV"/>
        </w:rPr>
        <w:t>;</w:t>
      </w:r>
    </w:p>
    <w:p w14:paraId="0C6AC040" w14:textId="67B6CFF9" w:rsidR="00C74D30" w:rsidRDefault="00000000">
      <w:pPr>
        <w:pStyle w:val="ListParagraph"/>
        <w:numPr>
          <w:ilvl w:val="0"/>
          <w:numId w:val="34"/>
        </w:numPr>
        <w:spacing w:line="240" w:lineRule="auto"/>
        <w:rPr>
          <w:rFonts w:ascii="Times New Roman" w:hAnsi="Times New Roman"/>
          <w:lang w:val="lv-LV"/>
        </w:rPr>
      </w:pPr>
      <w:proofErr w:type="spellStart"/>
      <w:r w:rsidRPr="00B06BD6">
        <w:rPr>
          <w:rFonts w:ascii="Times New Roman" w:hAnsi="Times New Roman"/>
          <w:lang w:val="lv-LV"/>
        </w:rPr>
        <w:t>Sto</w:t>
      </w:r>
      <w:r w:rsidR="0096119D">
        <w:rPr>
          <w:rFonts w:ascii="Times New Roman" w:hAnsi="Times New Roman"/>
          <w:lang w:val="lv-LV"/>
        </w:rPr>
        <w:t>c</w:t>
      </w:r>
      <w:r w:rsidRPr="00B06BD6">
        <w:rPr>
          <w:rFonts w:ascii="Times New Roman" w:hAnsi="Times New Roman"/>
          <w:lang w:val="lv-LV"/>
        </w:rPr>
        <w:t>k</w:t>
      </w:r>
      <w:r w:rsidR="0096119D">
        <w:rPr>
          <w:rFonts w:ascii="Times New Roman" w:hAnsi="Times New Roman"/>
          <w:lang w:val="lv-LV"/>
        </w:rPr>
        <w:t>h</w:t>
      </w:r>
      <w:r w:rsidRPr="00B06BD6">
        <w:rPr>
          <w:rFonts w:ascii="Times New Roman" w:hAnsi="Times New Roman"/>
          <w:lang w:val="lv-LV"/>
        </w:rPr>
        <w:t>olm</w:t>
      </w:r>
      <w:proofErr w:type="spellEnd"/>
      <w:r w:rsidRPr="00B06BD6">
        <w:rPr>
          <w:rFonts w:ascii="Times New Roman" w:hAnsi="Times New Roman"/>
          <w:lang w:val="lv-LV"/>
        </w:rPr>
        <w:t xml:space="preserve"> </w:t>
      </w:r>
      <w:proofErr w:type="spellStart"/>
      <w:r w:rsidRPr="00B06BD6">
        <w:rPr>
          <w:rFonts w:ascii="Times New Roman" w:hAnsi="Times New Roman"/>
          <w:lang w:val="lv-LV"/>
        </w:rPr>
        <w:t>Baltic</w:t>
      </w:r>
      <w:proofErr w:type="spellEnd"/>
      <w:r w:rsidRPr="00B06BD6">
        <w:rPr>
          <w:rFonts w:ascii="Times New Roman" w:hAnsi="Times New Roman"/>
          <w:lang w:val="lv-LV"/>
        </w:rPr>
        <w:t xml:space="preserve"> </w:t>
      </w:r>
      <w:proofErr w:type="spellStart"/>
      <w:r w:rsidRPr="00B06BD6">
        <w:rPr>
          <w:rFonts w:ascii="Times New Roman" w:hAnsi="Times New Roman"/>
          <w:lang w:val="lv-LV"/>
        </w:rPr>
        <w:t>Music</w:t>
      </w:r>
      <w:proofErr w:type="spellEnd"/>
      <w:r w:rsidRPr="00B06BD6">
        <w:rPr>
          <w:rFonts w:ascii="Times New Roman" w:hAnsi="Times New Roman"/>
          <w:lang w:val="lv-LV"/>
        </w:rPr>
        <w:t xml:space="preserve"> </w:t>
      </w:r>
      <w:proofErr w:type="spellStart"/>
      <w:r w:rsidRPr="00B06BD6">
        <w:rPr>
          <w:rFonts w:ascii="Times New Roman" w:hAnsi="Times New Roman"/>
          <w:lang w:val="lv-LV"/>
        </w:rPr>
        <w:t>Festival</w:t>
      </w:r>
      <w:proofErr w:type="spellEnd"/>
      <w:r w:rsidR="00BC3B07" w:rsidRPr="00B06BD6">
        <w:rPr>
          <w:rFonts w:ascii="Times New Roman" w:hAnsi="Times New Roman"/>
          <w:lang w:val="lv-LV"/>
        </w:rPr>
        <w:t>.</w:t>
      </w:r>
    </w:p>
    <w:p w14:paraId="765E1DC1" w14:textId="77777777" w:rsidR="00CB047B" w:rsidRPr="00B06BD6" w:rsidRDefault="00CB047B" w:rsidP="00BC3B07">
      <w:pPr>
        <w:rPr>
          <w:sz w:val="22"/>
          <w:szCs w:val="22"/>
          <w:lang w:val="lv-LV"/>
        </w:rPr>
      </w:pPr>
    </w:p>
    <w:p w14:paraId="13A87265" w14:textId="77777777" w:rsidR="00C74D30" w:rsidRDefault="00BC3B07">
      <w:pPr>
        <w:spacing w:after="120" w:line="276" w:lineRule="auto"/>
        <w:jc w:val="both"/>
        <w:rPr>
          <w:sz w:val="22"/>
          <w:szCs w:val="22"/>
          <w:lang w:val="lv-LV"/>
        </w:rPr>
      </w:pPr>
      <w:r w:rsidRPr="00B06BD6">
        <w:rPr>
          <w:rFonts w:eastAsia="Calibri"/>
          <w:b/>
          <w:sz w:val="22"/>
          <w:szCs w:val="22"/>
          <w:u w:val="single"/>
          <w:lang w:val="lv-LV"/>
        </w:rPr>
        <w:t xml:space="preserve">In </w:t>
      </w:r>
      <w:r w:rsidR="00000000" w:rsidRPr="00B06BD6">
        <w:rPr>
          <w:rFonts w:eastAsia="Calibri"/>
          <w:b/>
          <w:sz w:val="22"/>
          <w:szCs w:val="22"/>
          <w:u w:val="single"/>
          <w:lang w:val="lv-LV"/>
        </w:rPr>
        <w:t>2023, Kremerata Baltica has given 20 concerts abroad</w:t>
      </w:r>
      <w:r w:rsidR="00000000" w:rsidRPr="00B06BD6">
        <w:rPr>
          <w:sz w:val="22"/>
          <w:szCs w:val="22"/>
          <w:lang w:val="lv-LV"/>
        </w:rPr>
        <w:t xml:space="preserve">:  </w:t>
      </w:r>
    </w:p>
    <w:p w14:paraId="40395B24" w14:textId="77777777" w:rsidR="00C74D30" w:rsidRDefault="00000000">
      <w:pPr>
        <w:spacing w:after="120" w:line="276" w:lineRule="auto"/>
        <w:jc w:val="both"/>
        <w:rPr>
          <w:color w:val="FF0000"/>
          <w:sz w:val="22"/>
          <w:szCs w:val="22"/>
          <w:lang w:val="lv-LV"/>
        </w:rPr>
      </w:pPr>
      <w:r w:rsidRPr="00B06BD6">
        <w:rPr>
          <w:sz w:val="22"/>
          <w:szCs w:val="22"/>
          <w:lang w:val="lv-LV"/>
        </w:rPr>
        <w:t>Germany, Estonia, Czech Republic</w:t>
      </w:r>
      <w:r w:rsidR="00BC3B07" w:rsidRPr="00B06BD6">
        <w:rPr>
          <w:sz w:val="22"/>
          <w:szCs w:val="22"/>
          <w:lang w:val="lv-LV"/>
        </w:rPr>
        <w:t>.</w:t>
      </w:r>
    </w:p>
    <w:p w14:paraId="736A54BC" w14:textId="77777777" w:rsidR="00C74D30" w:rsidRDefault="00000000">
      <w:pPr>
        <w:spacing w:after="120"/>
        <w:jc w:val="both"/>
        <w:outlineLvl w:val="0"/>
        <w:rPr>
          <w:b/>
          <w:sz w:val="22"/>
          <w:szCs w:val="22"/>
          <w:lang w:val="lv-LV"/>
        </w:rPr>
      </w:pPr>
      <w:r w:rsidRPr="00B06BD6">
        <w:rPr>
          <w:b/>
          <w:sz w:val="22"/>
          <w:szCs w:val="22"/>
          <w:u w:val="single"/>
          <w:lang w:val="lv-LV"/>
        </w:rPr>
        <w:t>Composers whose works have been performed in chamber orchestra concert programmes</w:t>
      </w:r>
      <w:r w:rsidRPr="00B06BD6">
        <w:rPr>
          <w:b/>
          <w:sz w:val="22"/>
          <w:szCs w:val="22"/>
          <w:lang w:val="lv-LV"/>
        </w:rPr>
        <w:t>:</w:t>
      </w:r>
    </w:p>
    <w:p w14:paraId="51419646" w14:textId="4DC57DAE" w:rsidR="00C74D30" w:rsidRDefault="00000000">
      <w:pPr>
        <w:jc w:val="both"/>
        <w:outlineLvl w:val="0"/>
        <w:rPr>
          <w:bCs/>
          <w:sz w:val="22"/>
          <w:szCs w:val="22"/>
          <w:lang w:val="lv-LV"/>
        </w:rPr>
      </w:pPr>
      <w:proofErr w:type="spellStart"/>
      <w:r w:rsidRPr="00B06BD6">
        <w:rPr>
          <w:bCs/>
          <w:sz w:val="22"/>
          <w:szCs w:val="22"/>
          <w:lang w:val="lv-LV"/>
        </w:rPr>
        <w:t>Peter</w:t>
      </w:r>
      <w:r w:rsidR="0096119D">
        <w:rPr>
          <w:bCs/>
          <w:sz w:val="22"/>
          <w:szCs w:val="22"/>
          <w:lang w:val="lv-LV"/>
        </w:rPr>
        <w:t>is</w:t>
      </w:r>
      <w:proofErr w:type="spellEnd"/>
      <w:r w:rsidRPr="00B06BD6">
        <w:rPr>
          <w:bCs/>
          <w:sz w:val="22"/>
          <w:szCs w:val="22"/>
          <w:lang w:val="lv-LV"/>
        </w:rPr>
        <w:t xml:space="preserve"> Vasks, </w:t>
      </w:r>
      <w:proofErr w:type="spellStart"/>
      <w:r w:rsidRPr="00B06BD6">
        <w:rPr>
          <w:bCs/>
          <w:sz w:val="22"/>
          <w:szCs w:val="22"/>
          <w:lang w:val="lv-LV"/>
        </w:rPr>
        <w:t>Astor</w:t>
      </w:r>
      <w:proofErr w:type="spellEnd"/>
      <w:r w:rsidRPr="00B06BD6">
        <w:rPr>
          <w:bCs/>
          <w:sz w:val="22"/>
          <w:szCs w:val="22"/>
          <w:lang w:val="lv-LV"/>
        </w:rPr>
        <w:t xml:space="preserve"> </w:t>
      </w:r>
      <w:proofErr w:type="spellStart"/>
      <w:r w:rsidRPr="00B06BD6">
        <w:rPr>
          <w:bCs/>
          <w:sz w:val="22"/>
          <w:szCs w:val="22"/>
          <w:lang w:val="lv-LV"/>
        </w:rPr>
        <w:t>Piazzolla</w:t>
      </w:r>
      <w:proofErr w:type="spellEnd"/>
      <w:r w:rsidRPr="00B06BD6">
        <w:rPr>
          <w:bCs/>
          <w:sz w:val="22"/>
          <w:szCs w:val="22"/>
          <w:lang w:val="lv-LV"/>
        </w:rPr>
        <w:t xml:space="preserve">, Frederic Chopin, Milosz </w:t>
      </w:r>
      <w:proofErr w:type="spellStart"/>
      <w:r w:rsidRPr="00B06BD6">
        <w:rPr>
          <w:bCs/>
          <w:sz w:val="22"/>
          <w:szCs w:val="22"/>
          <w:lang w:val="lv-LV"/>
        </w:rPr>
        <w:t>Magin</w:t>
      </w:r>
      <w:proofErr w:type="spellEnd"/>
      <w:r w:rsidRPr="00B06BD6">
        <w:rPr>
          <w:bCs/>
          <w:sz w:val="22"/>
          <w:szCs w:val="22"/>
          <w:lang w:val="lv-LV"/>
        </w:rPr>
        <w:t xml:space="preserve">, </w:t>
      </w:r>
      <w:proofErr w:type="spellStart"/>
      <w:r w:rsidRPr="00B06BD6">
        <w:rPr>
          <w:bCs/>
          <w:sz w:val="22"/>
          <w:szCs w:val="22"/>
          <w:lang w:val="lv-LV"/>
        </w:rPr>
        <w:t>Mecilav</w:t>
      </w:r>
      <w:proofErr w:type="spellEnd"/>
      <w:r w:rsidRPr="00B06BD6">
        <w:rPr>
          <w:bCs/>
          <w:sz w:val="22"/>
          <w:szCs w:val="22"/>
          <w:lang w:val="lv-LV"/>
        </w:rPr>
        <w:t xml:space="preserve"> </w:t>
      </w:r>
      <w:proofErr w:type="spellStart"/>
      <w:r w:rsidRPr="00B06BD6">
        <w:rPr>
          <w:bCs/>
          <w:sz w:val="22"/>
          <w:szCs w:val="22"/>
          <w:lang w:val="lv-LV"/>
        </w:rPr>
        <w:t>Weinberg</w:t>
      </w:r>
      <w:proofErr w:type="spellEnd"/>
      <w:r w:rsidRPr="00B06BD6">
        <w:rPr>
          <w:bCs/>
          <w:sz w:val="22"/>
          <w:szCs w:val="22"/>
          <w:lang w:val="lv-LV"/>
        </w:rPr>
        <w:t xml:space="preserve">, </w:t>
      </w:r>
      <w:proofErr w:type="spellStart"/>
      <w:r w:rsidRPr="00B06BD6">
        <w:rPr>
          <w:bCs/>
          <w:sz w:val="22"/>
          <w:szCs w:val="22"/>
          <w:lang w:val="lv-LV"/>
        </w:rPr>
        <w:t>Peter</w:t>
      </w:r>
      <w:r w:rsidR="0096119D">
        <w:rPr>
          <w:bCs/>
          <w:sz w:val="22"/>
          <w:szCs w:val="22"/>
          <w:lang w:val="lv-LV"/>
        </w:rPr>
        <w:t>is</w:t>
      </w:r>
      <w:proofErr w:type="spellEnd"/>
      <w:r w:rsidRPr="00B06BD6">
        <w:rPr>
          <w:bCs/>
          <w:sz w:val="22"/>
          <w:szCs w:val="22"/>
          <w:lang w:val="lv-LV"/>
        </w:rPr>
        <w:t xml:space="preserve"> Plakidis, </w:t>
      </w:r>
      <w:proofErr w:type="spellStart"/>
      <w:r w:rsidRPr="00B06BD6">
        <w:rPr>
          <w:bCs/>
          <w:sz w:val="22"/>
          <w:szCs w:val="22"/>
          <w:lang w:val="lv-LV"/>
        </w:rPr>
        <w:t>Franz</w:t>
      </w:r>
      <w:proofErr w:type="spellEnd"/>
      <w:r w:rsidRPr="00B06BD6">
        <w:rPr>
          <w:bCs/>
          <w:sz w:val="22"/>
          <w:szCs w:val="22"/>
          <w:lang w:val="lv-LV"/>
        </w:rPr>
        <w:t xml:space="preserve"> </w:t>
      </w:r>
      <w:proofErr w:type="spellStart"/>
      <w:r w:rsidRPr="00B06BD6">
        <w:rPr>
          <w:bCs/>
          <w:sz w:val="22"/>
          <w:szCs w:val="22"/>
          <w:lang w:val="lv-LV"/>
        </w:rPr>
        <w:t>Schubert</w:t>
      </w:r>
      <w:proofErr w:type="spellEnd"/>
      <w:r w:rsidRPr="00B06BD6">
        <w:rPr>
          <w:bCs/>
          <w:sz w:val="22"/>
          <w:szCs w:val="22"/>
          <w:lang w:val="lv-LV"/>
        </w:rPr>
        <w:t xml:space="preserve">, Kristaps </w:t>
      </w:r>
      <w:proofErr w:type="spellStart"/>
      <w:r w:rsidRPr="00B06BD6">
        <w:rPr>
          <w:bCs/>
          <w:sz w:val="22"/>
          <w:szCs w:val="22"/>
          <w:lang w:val="lv-LV"/>
        </w:rPr>
        <w:t>Peterson</w:t>
      </w:r>
      <w:r w:rsidR="0096119D">
        <w:rPr>
          <w:bCs/>
          <w:sz w:val="22"/>
          <w:szCs w:val="22"/>
          <w:lang w:val="lv-LV"/>
        </w:rPr>
        <w:t>s</w:t>
      </w:r>
      <w:proofErr w:type="spellEnd"/>
      <w:r w:rsidRPr="00B06BD6">
        <w:rPr>
          <w:bCs/>
          <w:sz w:val="22"/>
          <w:szCs w:val="22"/>
          <w:lang w:val="lv-LV"/>
        </w:rPr>
        <w:t xml:space="preserve">, </w:t>
      </w:r>
      <w:proofErr w:type="spellStart"/>
      <w:r w:rsidRPr="00B06BD6">
        <w:rPr>
          <w:bCs/>
          <w:sz w:val="22"/>
          <w:szCs w:val="22"/>
          <w:lang w:val="lv-LV"/>
        </w:rPr>
        <w:t>Viktoria</w:t>
      </w:r>
      <w:proofErr w:type="spellEnd"/>
      <w:r w:rsidRPr="00B06BD6">
        <w:rPr>
          <w:bCs/>
          <w:sz w:val="22"/>
          <w:szCs w:val="22"/>
          <w:lang w:val="lv-LV"/>
        </w:rPr>
        <w:t xml:space="preserve"> </w:t>
      </w:r>
      <w:proofErr w:type="spellStart"/>
      <w:r w:rsidRPr="00B06BD6">
        <w:rPr>
          <w:bCs/>
          <w:sz w:val="22"/>
          <w:szCs w:val="22"/>
          <w:lang w:val="lv-LV"/>
        </w:rPr>
        <w:t>Poleva</w:t>
      </w:r>
      <w:proofErr w:type="spellEnd"/>
      <w:r w:rsidRPr="00B06BD6">
        <w:rPr>
          <w:bCs/>
          <w:sz w:val="22"/>
          <w:szCs w:val="22"/>
          <w:lang w:val="lv-LV"/>
        </w:rPr>
        <w:t xml:space="preserve">, Antonio Vivaldi, Peter Vahi, Philip Glass, Ludwig van Beethoven, Arvo </w:t>
      </w:r>
      <w:proofErr w:type="spellStart"/>
      <w:r w:rsidRPr="00B06BD6">
        <w:rPr>
          <w:bCs/>
          <w:sz w:val="22"/>
          <w:szCs w:val="22"/>
          <w:lang w:val="lv-LV"/>
        </w:rPr>
        <w:t>Pärt</w:t>
      </w:r>
      <w:proofErr w:type="spellEnd"/>
      <w:r w:rsidRPr="00B06BD6">
        <w:rPr>
          <w:bCs/>
          <w:sz w:val="22"/>
          <w:szCs w:val="22"/>
          <w:lang w:val="lv-LV"/>
        </w:rPr>
        <w:t xml:space="preserve">, </w:t>
      </w:r>
      <w:proofErr w:type="spellStart"/>
      <w:r w:rsidRPr="00B06BD6">
        <w:rPr>
          <w:bCs/>
          <w:sz w:val="22"/>
          <w:szCs w:val="22"/>
          <w:lang w:val="lv-LV"/>
        </w:rPr>
        <w:t>Andrius</w:t>
      </w:r>
      <w:proofErr w:type="spellEnd"/>
      <w:r w:rsidRPr="00B06BD6">
        <w:rPr>
          <w:bCs/>
          <w:sz w:val="22"/>
          <w:szCs w:val="22"/>
          <w:lang w:val="lv-LV"/>
        </w:rPr>
        <w:t xml:space="preserve"> </w:t>
      </w:r>
      <w:proofErr w:type="spellStart"/>
      <w:r w:rsidRPr="00B06BD6">
        <w:rPr>
          <w:bCs/>
          <w:sz w:val="22"/>
          <w:szCs w:val="22"/>
          <w:lang w:val="lv-LV"/>
        </w:rPr>
        <w:t>Žlabis</w:t>
      </w:r>
      <w:proofErr w:type="spellEnd"/>
      <w:r w:rsidRPr="00B06BD6">
        <w:rPr>
          <w:bCs/>
          <w:sz w:val="22"/>
          <w:szCs w:val="22"/>
          <w:lang w:val="lv-LV"/>
        </w:rPr>
        <w:t>, Artur</w:t>
      </w:r>
      <w:r w:rsidR="0096119D">
        <w:rPr>
          <w:bCs/>
          <w:sz w:val="22"/>
          <w:szCs w:val="22"/>
          <w:lang w:val="lv-LV"/>
        </w:rPr>
        <w:t>s</w:t>
      </w:r>
      <w:r w:rsidRPr="00B06BD6">
        <w:rPr>
          <w:bCs/>
          <w:sz w:val="22"/>
          <w:szCs w:val="22"/>
          <w:lang w:val="lv-LV"/>
        </w:rPr>
        <w:t xml:space="preserve"> </w:t>
      </w:r>
      <w:proofErr w:type="spellStart"/>
      <w:r w:rsidRPr="00B06BD6">
        <w:rPr>
          <w:bCs/>
          <w:sz w:val="22"/>
          <w:szCs w:val="22"/>
          <w:lang w:val="lv-LV"/>
        </w:rPr>
        <w:t>Muscat</w:t>
      </w:r>
      <w:r w:rsidR="0096119D">
        <w:rPr>
          <w:bCs/>
          <w:sz w:val="22"/>
          <w:szCs w:val="22"/>
          <w:lang w:val="lv-LV"/>
        </w:rPr>
        <w:t>s</w:t>
      </w:r>
      <w:proofErr w:type="spellEnd"/>
      <w:r w:rsidRPr="00B06BD6">
        <w:rPr>
          <w:bCs/>
          <w:sz w:val="22"/>
          <w:szCs w:val="22"/>
          <w:lang w:val="lv-LV"/>
        </w:rPr>
        <w:t xml:space="preserve">, </w:t>
      </w:r>
      <w:proofErr w:type="spellStart"/>
      <w:r w:rsidRPr="00B06BD6">
        <w:rPr>
          <w:bCs/>
          <w:sz w:val="22"/>
          <w:szCs w:val="22"/>
          <w:lang w:val="lv-LV"/>
        </w:rPr>
        <w:t>Raminta</w:t>
      </w:r>
      <w:proofErr w:type="spellEnd"/>
      <w:r w:rsidRPr="00B06BD6">
        <w:rPr>
          <w:bCs/>
          <w:sz w:val="22"/>
          <w:szCs w:val="22"/>
          <w:lang w:val="lv-LV"/>
        </w:rPr>
        <w:t xml:space="preserve"> </w:t>
      </w:r>
      <w:proofErr w:type="spellStart"/>
      <w:r w:rsidRPr="00B06BD6">
        <w:rPr>
          <w:bCs/>
          <w:sz w:val="22"/>
          <w:szCs w:val="22"/>
          <w:lang w:val="lv-LV"/>
        </w:rPr>
        <w:t>Šerkšņyte</w:t>
      </w:r>
      <w:proofErr w:type="spellEnd"/>
      <w:r w:rsidRPr="00B06BD6">
        <w:rPr>
          <w:bCs/>
          <w:sz w:val="22"/>
          <w:szCs w:val="22"/>
          <w:lang w:val="lv-LV"/>
        </w:rPr>
        <w:t xml:space="preserve">, </w:t>
      </w:r>
      <w:proofErr w:type="spellStart"/>
      <w:r w:rsidRPr="00B06BD6">
        <w:rPr>
          <w:bCs/>
          <w:sz w:val="22"/>
          <w:szCs w:val="22"/>
          <w:lang w:val="lv-LV"/>
        </w:rPr>
        <w:t>Jakub</w:t>
      </w:r>
      <w:proofErr w:type="spellEnd"/>
      <w:r w:rsidRPr="00B06BD6">
        <w:rPr>
          <w:bCs/>
          <w:sz w:val="22"/>
          <w:szCs w:val="22"/>
          <w:lang w:val="lv-LV"/>
        </w:rPr>
        <w:t xml:space="preserve"> </w:t>
      </w:r>
      <w:proofErr w:type="spellStart"/>
      <w:r w:rsidRPr="00B06BD6">
        <w:rPr>
          <w:bCs/>
          <w:sz w:val="22"/>
          <w:szCs w:val="22"/>
          <w:lang w:val="lv-LV"/>
        </w:rPr>
        <w:t>Janczewski</w:t>
      </w:r>
      <w:proofErr w:type="spellEnd"/>
      <w:r w:rsidRPr="00B06BD6">
        <w:rPr>
          <w:bCs/>
          <w:sz w:val="22"/>
          <w:szCs w:val="22"/>
          <w:lang w:val="lv-LV"/>
        </w:rPr>
        <w:t xml:space="preserve">, Kristaps </w:t>
      </w:r>
      <w:proofErr w:type="spellStart"/>
      <w:r w:rsidRPr="00B06BD6">
        <w:rPr>
          <w:bCs/>
          <w:sz w:val="22"/>
          <w:szCs w:val="22"/>
          <w:lang w:val="lv-LV"/>
        </w:rPr>
        <w:t>Peterson</w:t>
      </w:r>
      <w:r w:rsidR="0096119D">
        <w:rPr>
          <w:bCs/>
          <w:sz w:val="22"/>
          <w:szCs w:val="22"/>
          <w:lang w:val="lv-LV"/>
        </w:rPr>
        <w:t>s</w:t>
      </w:r>
      <w:proofErr w:type="spellEnd"/>
      <w:r w:rsidRPr="00B06BD6">
        <w:rPr>
          <w:bCs/>
          <w:sz w:val="22"/>
          <w:szCs w:val="22"/>
          <w:lang w:val="lv-LV"/>
        </w:rPr>
        <w:t xml:space="preserve">, </w:t>
      </w:r>
      <w:proofErr w:type="spellStart"/>
      <w:r w:rsidRPr="00B06BD6">
        <w:rPr>
          <w:bCs/>
          <w:sz w:val="22"/>
          <w:szCs w:val="22"/>
          <w:lang w:val="lv-LV"/>
        </w:rPr>
        <w:t>Johann</w:t>
      </w:r>
      <w:proofErr w:type="spellEnd"/>
      <w:r w:rsidRPr="00B06BD6">
        <w:rPr>
          <w:bCs/>
          <w:sz w:val="22"/>
          <w:szCs w:val="22"/>
          <w:lang w:val="lv-LV"/>
        </w:rPr>
        <w:t xml:space="preserve"> Sebastian </w:t>
      </w:r>
      <w:proofErr w:type="spellStart"/>
      <w:r w:rsidRPr="00B06BD6">
        <w:rPr>
          <w:bCs/>
          <w:sz w:val="22"/>
          <w:szCs w:val="22"/>
          <w:lang w:val="lv-LV"/>
        </w:rPr>
        <w:t>Bach</w:t>
      </w:r>
      <w:proofErr w:type="spellEnd"/>
      <w:r w:rsidRPr="00B06BD6">
        <w:rPr>
          <w:bCs/>
          <w:sz w:val="22"/>
          <w:szCs w:val="22"/>
          <w:lang w:val="lv-LV"/>
        </w:rPr>
        <w:t>, Giacomo Puccini.</w:t>
      </w:r>
    </w:p>
    <w:p w14:paraId="5C2EDD82" w14:textId="77777777" w:rsidR="00C74D30" w:rsidRDefault="00000000">
      <w:pPr>
        <w:spacing w:before="120" w:after="120"/>
        <w:jc w:val="both"/>
        <w:rPr>
          <w:b/>
          <w:sz w:val="22"/>
          <w:szCs w:val="22"/>
          <w:u w:val="single"/>
          <w:lang w:val="lv-LV"/>
        </w:rPr>
      </w:pPr>
      <w:r w:rsidRPr="00B06BD6">
        <w:rPr>
          <w:b/>
          <w:sz w:val="22"/>
          <w:szCs w:val="22"/>
          <w:u w:val="single"/>
          <w:lang w:val="lv-LV"/>
        </w:rPr>
        <w:t xml:space="preserve">Recorded music: </w:t>
      </w:r>
    </w:p>
    <w:p w14:paraId="0CF4BB84" w14:textId="77777777" w:rsidR="00C74D30" w:rsidRDefault="00000000">
      <w:pPr>
        <w:jc w:val="both"/>
        <w:rPr>
          <w:bCs/>
          <w:sz w:val="22"/>
          <w:szCs w:val="22"/>
          <w:lang w:val="lv-LV"/>
        </w:rPr>
      </w:pPr>
      <w:r w:rsidRPr="00B06BD6">
        <w:rPr>
          <w:bCs/>
          <w:sz w:val="22"/>
          <w:szCs w:val="22"/>
          <w:lang w:val="lv-LV"/>
        </w:rPr>
        <w:t xml:space="preserve">Two full-time CD recordings were made </w:t>
      </w:r>
      <w:r w:rsidR="00BC3B07" w:rsidRPr="00B06BD6">
        <w:rPr>
          <w:bCs/>
          <w:sz w:val="22"/>
          <w:szCs w:val="22"/>
          <w:lang w:val="lv-LV"/>
        </w:rPr>
        <w:t xml:space="preserve">in </w:t>
      </w:r>
      <w:r w:rsidRPr="00B06BD6">
        <w:rPr>
          <w:bCs/>
          <w:sz w:val="22"/>
          <w:szCs w:val="22"/>
          <w:lang w:val="lv-LV"/>
        </w:rPr>
        <w:t>2023.</w:t>
      </w:r>
    </w:p>
    <w:p w14:paraId="23CA7106" w14:textId="592EF167" w:rsidR="00C74D30" w:rsidRDefault="00000000">
      <w:pPr>
        <w:jc w:val="both"/>
        <w:rPr>
          <w:bCs/>
          <w:sz w:val="22"/>
          <w:szCs w:val="22"/>
          <w:lang w:val="lv-LV"/>
        </w:rPr>
      </w:pPr>
      <w:r w:rsidRPr="00B06BD6">
        <w:rPr>
          <w:bCs/>
          <w:sz w:val="22"/>
          <w:szCs w:val="22"/>
          <w:lang w:val="lv-LV"/>
        </w:rPr>
        <w:t>1. Chopin. Georg</w:t>
      </w:r>
      <w:r w:rsidR="0096119D">
        <w:rPr>
          <w:bCs/>
          <w:sz w:val="22"/>
          <w:szCs w:val="22"/>
          <w:lang w:val="lv-LV"/>
        </w:rPr>
        <w:t>ijs</w:t>
      </w:r>
      <w:r w:rsidRPr="00B06BD6">
        <w:rPr>
          <w:bCs/>
          <w:sz w:val="22"/>
          <w:szCs w:val="22"/>
          <w:lang w:val="lv-LV"/>
        </w:rPr>
        <w:t xml:space="preserve"> Osokin</w:t>
      </w:r>
      <w:r w:rsidR="0096119D">
        <w:rPr>
          <w:bCs/>
          <w:sz w:val="22"/>
          <w:szCs w:val="22"/>
          <w:lang w:val="lv-LV"/>
        </w:rPr>
        <w:t>s</w:t>
      </w:r>
      <w:r w:rsidRPr="00B06BD6">
        <w:rPr>
          <w:bCs/>
          <w:sz w:val="22"/>
          <w:szCs w:val="22"/>
          <w:lang w:val="lv-LV"/>
        </w:rPr>
        <w:t xml:space="preserve"> </w:t>
      </w:r>
      <w:proofErr w:type="spellStart"/>
      <w:r w:rsidRPr="00B06BD6">
        <w:rPr>
          <w:bCs/>
          <w:sz w:val="22"/>
          <w:szCs w:val="22"/>
          <w:lang w:val="lv-LV"/>
        </w:rPr>
        <w:t>and</w:t>
      </w:r>
      <w:proofErr w:type="spellEnd"/>
      <w:r w:rsidRPr="00B06BD6">
        <w:rPr>
          <w:bCs/>
          <w:sz w:val="22"/>
          <w:szCs w:val="22"/>
          <w:lang w:val="lv-LV"/>
        </w:rPr>
        <w:t xml:space="preserve"> </w:t>
      </w:r>
      <w:proofErr w:type="spellStart"/>
      <w:r w:rsidRPr="00B06BD6">
        <w:rPr>
          <w:bCs/>
          <w:sz w:val="22"/>
          <w:szCs w:val="22"/>
          <w:lang w:val="lv-LV"/>
        </w:rPr>
        <w:t>Kremerata</w:t>
      </w:r>
      <w:proofErr w:type="spellEnd"/>
      <w:r w:rsidRPr="00B06BD6">
        <w:rPr>
          <w:bCs/>
          <w:sz w:val="22"/>
          <w:szCs w:val="22"/>
          <w:lang w:val="lv-LV"/>
        </w:rPr>
        <w:t xml:space="preserve"> Baltica. </w:t>
      </w:r>
    </w:p>
    <w:p w14:paraId="285EC441" w14:textId="77777777" w:rsidR="00C74D30" w:rsidRDefault="00000000">
      <w:pPr>
        <w:jc w:val="both"/>
        <w:rPr>
          <w:bCs/>
          <w:sz w:val="22"/>
          <w:szCs w:val="22"/>
          <w:lang w:val="lv-LV"/>
        </w:rPr>
      </w:pPr>
      <w:r w:rsidRPr="00B06BD6">
        <w:rPr>
          <w:bCs/>
          <w:sz w:val="22"/>
          <w:szCs w:val="22"/>
          <w:lang w:val="lv-LV"/>
        </w:rPr>
        <w:t>2. Eine andere Winterreise. Gidon Kremer and Kremerata Baltica</w:t>
      </w:r>
      <w:r w:rsidR="00BC3B07" w:rsidRPr="00B06BD6">
        <w:rPr>
          <w:bCs/>
          <w:sz w:val="22"/>
          <w:szCs w:val="22"/>
          <w:lang w:val="lv-LV"/>
        </w:rPr>
        <w:t>.</w:t>
      </w:r>
    </w:p>
    <w:p w14:paraId="569BB99E" w14:textId="77777777" w:rsidR="00CB047B" w:rsidRPr="00B06BD6" w:rsidRDefault="00CB047B" w:rsidP="00CB047B">
      <w:pPr>
        <w:jc w:val="both"/>
        <w:rPr>
          <w:bCs/>
          <w:sz w:val="22"/>
          <w:szCs w:val="22"/>
          <w:lang w:val="lv-LV"/>
        </w:rPr>
      </w:pPr>
    </w:p>
    <w:p w14:paraId="2F2CD198" w14:textId="77777777" w:rsidR="00CB047B" w:rsidRPr="00B06BD6" w:rsidRDefault="00CB047B" w:rsidP="00CB047B">
      <w:pPr>
        <w:jc w:val="both"/>
        <w:rPr>
          <w:bCs/>
          <w:sz w:val="22"/>
          <w:szCs w:val="22"/>
          <w:lang w:val="lv-LV"/>
        </w:rPr>
      </w:pPr>
    </w:p>
    <w:p w14:paraId="65717CF9" w14:textId="77777777" w:rsidR="00C74D30" w:rsidRDefault="00000000">
      <w:pPr>
        <w:spacing w:before="120" w:after="120"/>
        <w:jc w:val="both"/>
        <w:outlineLvl w:val="0"/>
        <w:rPr>
          <w:sz w:val="22"/>
          <w:szCs w:val="22"/>
          <w:lang w:val="lv-LV"/>
        </w:rPr>
      </w:pPr>
      <w:r w:rsidRPr="00B06BD6">
        <w:rPr>
          <w:b/>
          <w:bCs/>
          <w:sz w:val="22"/>
          <w:szCs w:val="22"/>
          <w:u w:val="single"/>
          <w:lang w:val="lv-LV"/>
        </w:rPr>
        <w:t>Financial development</w:t>
      </w:r>
      <w:r w:rsidRPr="00B06BD6">
        <w:rPr>
          <w:sz w:val="22"/>
          <w:szCs w:val="22"/>
          <w:lang w:val="lv-LV"/>
        </w:rPr>
        <w:t>:</w:t>
      </w:r>
    </w:p>
    <w:p w14:paraId="4DD4449B" w14:textId="77777777" w:rsidR="00C74D30" w:rsidRDefault="00000000">
      <w:pPr>
        <w:jc w:val="both"/>
        <w:rPr>
          <w:sz w:val="22"/>
          <w:szCs w:val="22"/>
          <w:lang w:val="lv-LV"/>
        </w:rPr>
      </w:pPr>
      <w:r w:rsidRPr="00B06BD6">
        <w:rPr>
          <w:sz w:val="22"/>
          <w:szCs w:val="22"/>
          <w:lang w:val="lv-LV"/>
        </w:rPr>
        <w:t>The financial envelope for 2023 is (EUR):</w:t>
      </w:r>
    </w:p>
    <w:p w14:paraId="6358DA94" w14:textId="77777777" w:rsidR="00CB047B" w:rsidRPr="00B06BD6" w:rsidRDefault="00CB047B" w:rsidP="00CB047B">
      <w:pPr>
        <w:jc w:val="both"/>
        <w:rPr>
          <w:sz w:val="22"/>
          <w:szCs w:val="22"/>
          <w:lang w:val="lv-LV"/>
        </w:rPr>
      </w:pPr>
    </w:p>
    <w:p w14:paraId="62C64BA9" w14:textId="77777777" w:rsidR="00C74D30" w:rsidRDefault="00000000">
      <w:pPr>
        <w:numPr>
          <w:ilvl w:val="0"/>
          <w:numId w:val="19"/>
        </w:numPr>
        <w:jc w:val="both"/>
        <w:outlineLvl w:val="0"/>
        <w:rPr>
          <w:sz w:val="22"/>
          <w:szCs w:val="22"/>
          <w:lang w:val="lv-LV"/>
        </w:rPr>
      </w:pPr>
      <w:r w:rsidRPr="00B06BD6">
        <w:rPr>
          <w:sz w:val="22"/>
          <w:szCs w:val="22"/>
          <w:lang w:val="lv-LV"/>
        </w:rPr>
        <w:t xml:space="preserve">Ministry of Culture's basic budget - 635 908 </w:t>
      </w:r>
    </w:p>
    <w:p w14:paraId="6C5181CF" w14:textId="77777777" w:rsidR="00C74D30" w:rsidRDefault="00000000">
      <w:pPr>
        <w:numPr>
          <w:ilvl w:val="0"/>
          <w:numId w:val="19"/>
        </w:numPr>
        <w:jc w:val="both"/>
        <w:rPr>
          <w:sz w:val="22"/>
          <w:szCs w:val="22"/>
          <w:lang w:val="lv-LV"/>
        </w:rPr>
      </w:pPr>
      <w:r w:rsidRPr="00B06BD6">
        <w:rPr>
          <w:sz w:val="22"/>
          <w:szCs w:val="22"/>
          <w:lang w:val="lv-LV"/>
        </w:rPr>
        <w:t>Estonian Ministry of Culture funding - 25 000</w:t>
      </w:r>
    </w:p>
    <w:p w14:paraId="0DEDE63A" w14:textId="77777777" w:rsidR="00C74D30" w:rsidRDefault="00000000">
      <w:pPr>
        <w:numPr>
          <w:ilvl w:val="0"/>
          <w:numId w:val="19"/>
        </w:numPr>
        <w:jc w:val="both"/>
        <w:rPr>
          <w:sz w:val="22"/>
          <w:szCs w:val="22"/>
          <w:lang w:val="lv-LV"/>
        </w:rPr>
      </w:pPr>
      <w:r w:rsidRPr="00B06BD6">
        <w:rPr>
          <w:sz w:val="22"/>
          <w:szCs w:val="22"/>
          <w:lang w:val="lv-LV"/>
        </w:rPr>
        <w:t>Lithuanian Ministry of Culture funding - 50 000</w:t>
      </w:r>
    </w:p>
    <w:p w14:paraId="7AA5F4A4" w14:textId="77777777" w:rsidR="00C74D30" w:rsidRDefault="00000000">
      <w:pPr>
        <w:numPr>
          <w:ilvl w:val="0"/>
          <w:numId w:val="19"/>
        </w:numPr>
        <w:ind w:left="641" w:hanging="357"/>
        <w:jc w:val="both"/>
        <w:rPr>
          <w:sz w:val="22"/>
          <w:szCs w:val="22"/>
          <w:lang w:val="lv-LV"/>
        </w:rPr>
      </w:pPr>
      <w:r w:rsidRPr="00B06BD6">
        <w:rPr>
          <w:sz w:val="22"/>
          <w:szCs w:val="22"/>
          <w:lang w:val="lv-LV"/>
        </w:rPr>
        <w:t xml:space="preserve">Cooperation partners' funding </w:t>
      </w:r>
      <w:r w:rsidR="00DA0B64" w:rsidRPr="00B06BD6">
        <w:rPr>
          <w:sz w:val="22"/>
          <w:szCs w:val="22"/>
          <w:lang w:val="lv-LV"/>
        </w:rPr>
        <w:t>186 191</w:t>
      </w:r>
      <w:r w:rsidRPr="00B06BD6">
        <w:rPr>
          <w:sz w:val="22"/>
          <w:szCs w:val="22"/>
          <w:lang w:val="lv-LV"/>
        </w:rPr>
        <w:t>, incl. 81 170 in Latvia</w:t>
      </w:r>
    </w:p>
    <w:p w14:paraId="4BA732E9" w14:textId="5227638D" w:rsidR="00C74D30" w:rsidRDefault="00000000">
      <w:pPr>
        <w:numPr>
          <w:ilvl w:val="0"/>
          <w:numId w:val="19"/>
        </w:numPr>
        <w:ind w:left="641" w:hanging="357"/>
        <w:jc w:val="both"/>
        <w:rPr>
          <w:sz w:val="22"/>
          <w:szCs w:val="22"/>
          <w:lang w:val="lv-LV"/>
        </w:rPr>
      </w:pPr>
      <w:r w:rsidRPr="00B06BD6">
        <w:rPr>
          <w:sz w:val="22"/>
          <w:szCs w:val="22"/>
          <w:lang w:val="lv-LV"/>
        </w:rPr>
        <w:t xml:space="preserve">Donation </w:t>
      </w:r>
      <w:proofErr w:type="spellStart"/>
      <w:r w:rsidRPr="00B06BD6">
        <w:rPr>
          <w:sz w:val="22"/>
          <w:szCs w:val="22"/>
          <w:lang w:val="lv-LV"/>
        </w:rPr>
        <w:t>by</w:t>
      </w:r>
      <w:proofErr w:type="spellEnd"/>
      <w:r w:rsidRPr="00B06BD6">
        <w:rPr>
          <w:sz w:val="22"/>
          <w:szCs w:val="22"/>
          <w:lang w:val="lv-LV"/>
        </w:rPr>
        <w:t xml:space="preserve"> </w:t>
      </w:r>
      <w:proofErr w:type="spellStart"/>
      <w:r w:rsidRPr="00B06BD6">
        <w:rPr>
          <w:sz w:val="22"/>
          <w:szCs w:val="22"/>
          <w:lang w:val="lv-LV"/>
        </w:rPr>
        <w:t>the</w:t>
      </w:r>
      <w:proofErr w:type="spellEnd"/>
      <w:r w:rsidRPr="00B06BD6">
        <w:rPr>
          <w:sz w:val="22"/>
          <w:szCs w:val="22"/>
          <w:lang w:val="lv-LV"/>
        </w:rPr>
        <w:t xml:space="preserve"> </w:t>
      </w:r>
      <w:proofErr w:type="spellStart"/>
      <w:r w:rsidRPr="00B06BD6">
        <w:rPr>
          <w:sz w:val="22"/>
          <w:szCs w:val="22"/>
          <w:lang w:val="lv-LV"/>
        </w:rPr>
        <w:t>Gidon</w:t>
      </w:r>
      <w:proofErr w:type="spellEnd"/>
      <w:r w:rsidRPr="00B06BD6">
        <w:rPr>
          <w:sz w:val="22"/>
          <w:szCs w:val="22"/>
          <w:lang w:val="lv-LV"/>
        </w:rPr>
        <w:t xml:space="preserve"> </w:t>
      </w:r>
      <w:proofErr w:type="spellStart"/>
      <w:r w:rsidRPr="00B06BD6">
        <w:rPr>
          <w:sz w:val="22"/>
          <w:szCs w:val="22"/>
          <w:lang w:val="lv-LV"/>
        </w:rPr>
        <w:t>Kr</w:t>
      </w:r>
      <w:r w:rsidR="00510F41">
        <w:rPr>
          <w:sz w:val="22"/>
          <w:szCs w:val="22"/>
          <w:lang w:val="lv-LV"/>
        </w:rPr>
        <w:t>e</w:t>
      </w:r>
      <w:r w:rsidRPr="00B06BD6">
        <w:rPr>
          <w:sz w:val="22"/>
          <w:szCs w:val="22"/>
          <w:lang w:val="lv-LV"/>
        </w:rPr>
        <w:t>mer</w:t>
      </w:r>
      <w:proofErr w:type="spellEnd"/>
      <w:r w:rsidRPr="00B06BD6">
        <w:rPr>
          <w:sz w:val="22"/>
          <w:szCs w:val="22"/>
          <w:lang w:val="lv-LV"/>
        </w:rPr>
        <w:t xml:space="preserve"> </w:t>
      </w:r>
      <w:proofErr w:type="spellStart"/>
      <w:r w:rsidRPr="00B06BD6">
        <w:rPr>
          <w:sz w:val="22"/>
          <w:szCs w:val="22"/>
          <w:lang w:val="lv-LV"/>
        </w:rPr>
        <w:t>Foundation</w:t>
      </w:r>
      <w:proofErr w:type="spellEnd"/>
      <w:r w:rsidRPr="00B06BD6">
        <w:rPr>
          <w:sz w:val="22"/>
          <w:szCs w:val="22"/>
          <w:lang w:val="lv-LV"/>
        </w:rPr>
        <w:t xml:space="preserve"> </w:t>
      </w:r>
      <w:proofErr w:type="spellStart"/>
      <w:r w:rsidRPr="00B06BD6">
        <w:rPr>
          <w:sz w:val="22"/>
          <w:szCs w:val="22"/>
          <w:lang w:val="lv-LV"/>
        </w:rPr>
        <w:t>for</w:t>
      </w:r>
      <w:proofErr w:type="spellEnd"/>
      <w:r w:rsidRPr="00B06BD6">
        <w:rPr>
          <w:sz w:val="22"/>
          <w:szCs w:val="22"/>
          <w:lang w:val="lv-LV"/>
        </w:rPr>
        <w:t xml:space="preserve"> </w:t>
      </w:r>
      <w:proofErr w:type="spellStart"/>
      <w:r w:rsidRPr="00B06BD6">
        <w:rPr>
          <w:sz w:val="22"/>
          <w:szCs w:val="22"/>
          <w:lang w:val="lv-LV"/>
        </w:rPr>
        <w:t>the</w:t>
      </w:r>
      <w:proofErr w:type="spellEnd"/>
      <w:r w:rsidRPr="00B06BD6">
        <w:rPr>
          <w:sz w:val="22"/>
          <w:szCs w:val="22"/>
          <w:lang w:val="lv-LV"/>
        </w:rPr>
        <w:t xml:space="preserve"> release of </w:t>
      </w:r>
      <w:proofErr w:type="spellStart"/>
      <w:r w:rsidRPr="00B06BD6">
        <w:rPr>
          <w:sz w:val="22"/>
          <w:szCs w:val="22"/>
          <w:lang w:val="lv-LV"/>
        </w:rPr>
        <w:t>the</w:t>
      </w:r>
      <w:proofErr w:type="spellEnd"/>
      <w:r w:rsidRPr="00B06BD6">
        <w:rPr>
          <w:sz w:val="22"/>
          <w:szCs w:val="22"/>
          <w:lang w:val="lv-LV"/>
        </w:rPr>
        <w:t xml:space="preserve"> CD </w:t>
      </w:r>
      <w:r w:rsidR="00462E54" w:rsidRPr="00B06BD6">
        <w:rPr>
          <w:sz w:val="22"/>
          <w:szCs w:val="22"/>
          <w:lang w:val="lv-LV"/>
        </w:rPr>
        <w:t>"</w:t>
      </w:r>
      <w:proofErr w:type="spellStart"/>
      <w:r w:rsidR="00462E54" w:rsidRPr="00B06BD6">
        <w:rPr>
          <w:sz w:val="22"/>
          <w:szCs w:val="22"/>
          <w:lang w:val="lv-LV"/>
        </w:rPr>
        <w:t>Eine</w:t>
      </w:r>
      <w:proofErr w:type="spellEnd"/>
      <w:r w:rsidR="00462E54" w:rsidRPr="00B06BD6">
        <w:rPr>
          <w:sz w:val="22"/>
          <w:szCs w:val="22"/>
          <w:lang w:val="lv-LV"/>
        </w:rPr>
        <w:t xml:space="preserve"> </w:t>
      </w:r>
      <w:proofErr w:type="spellStart"/>
      <w:r w:rsidR="00462E54" w:rsidRPr="00B06BD6">
        <w:rPr>
          <w:sz w:val="22"/>
          <w:szCs w:val="22"/>
          <w:lang w:val="lv-LV"/>
        </w:rPr>
        <w:t>andere</w:t>
      </w:r>
      <w:proofErr w:type="spellEnd"/>
      <w:r w:rsidR="00510F41">
        <w:rPr>
          <w:sz w:val="22"/>
          <w:szCs w:val="22"/>
          <w:lang w:val="lv-LV"/>
        </w:rPr>
        <w:t xml:space="preserve"> </w:t>
      </w:r>
      <w:proofErr w:type="spellStart"/>
      <w:r w:rsidR="00510F41">
        <w:rPr>
          <w:sz w:val="22"/>
          <w:szCs w:val="22"/>
          <w:lang w:val="lv-LV"/>
        </w:rPr>
        <w:t>Winterreise</w:t>
      </w:r>
      <w:proofErr w:type="spellEnd"/>
      <w:r w:rsidR="00462E54" w:rsidRPr="00B06BD6">
        <w:rPr>
          <w:sz w:val="22"/>
          <w:szCs w:val="22"/>
          <w:lang w:val="lv-LV"/>
        </w:rPr>
        <w:t xml:space="preserve">" </w:t>
      </w:r>
      <w:r w:rsidRPr="00B06BD6">
        <w:rPr>
          <w:sz w:val="22"/>
          <w:szCs w:val="22"/>
          <w:lang w:val="lv-LV"/>
        </w:rPr>
        <w:t xml:space="preserve">- 20 000  </w:t>
      </w:r>
    </w:p>
    <w:p w14:paraId="6858EDE2" w14:textId="77777777" w:rsidR="00C74D30" w:rsidRDefault="00000000">
      <w:pPr>
        <w:spacing w:before="120"/>
        <w:jc w:val="both"/>
        <w:outlineLvl w:val="0"/>
        <w:rPr>
          <w:sz w:val="22"/>
          <w:szCs w:val="22"/>
          <w:lang w:val="lv-LV"/>
        </w:rPr>
      </w:pPr>
      <w:r w:rsidRPr="00B06BD6">
        <w:rPr>
          <w:sz w:val="22"/>
          <w:szCs w:val="22"/>
          <w:lang w:val="lv-LV"/>
        </w:rPr>
        <w:t>The Chamber Orchestra has no tax debts as at 1 January 2024.</w:t>
      </w:r>
    </w:p>
    <w:p w14:paraId="36AADDC1" w14:textId="77777777" w:rsidR="00C74D30" w:rsidRDefault="00000000">
      <w:pPr>
        <w:pStyle w:val="NormalWeb"/>
        <w:spacing w:before="0" w:beforeAutospacing="0" w:after="0" w:afterAutospacing="0"/>
        <w:jc w:val="both"/>
        <w:rPr>
          <w:sz w:val="22"/>
          <w:szCs w:val="22"/>
          <w:lang w:val="lv-LV"/>
        </w:rPr>
      </w:pPr>
      <w:r w:rsidRPr="00B06BD6">
        <w:rPr>
          <w:sz w:val="22"/>
          <w:szCs w:val="22"/>
          <w:lang w:val="lv-LV"/>
        </w:rPr>
        <w:t xml:space="preserve">VSIA KREMERATA BALTICA closed the year 2023 with a profit of </w:t>
      </w:r>
      <w:r w:rsidRPr="00B06BD6">
        <w:rPr>
          <w:i/>
          <w:iCs/>
          <w:sz w:val="22"/>
          <w:szCs w:val="22"/>
          <w:lang w:val="lv-LV"/>
        </w:rPr>
        <w:t xml:space="preserve">EUR </w:t>
      </w:r>
      <w:r w:rsidR="00542690">
        <w:rPr>
          <w:sz w:val="22"/>
          <w:szCs w:val="22"/>
          <w:lang w:val="lv-LV"/>
        </w:rPr>
        <w:t>810</w:t>
      </w:r>
      <w:r w:rsidRPr="00B06BD6">
        <w:rPr>
          <w:sz w:val="22"/>
          <w:szCs w:val="22"/>
          <w:lang w:val="lv-LV"/>
        </w:rPr>
        <w:t xml:space="preserve">. </w:t>
      </w:r>
    </w:p>
    <w:p w14:paraId="540A091B" w14:textId="77777777" w:rsidR="00C74D30" w:rsidRDefault="00000000">
      <w:pPr>
        <w:spacing w:before="120" w:after="120"/>
        <w:jc w:val="both"/>
        <w:outlineLvl w:val="0"/>
        <w:rPr>
          <w:sz w:val="22"/>
          <w:szCs w:val="22"/>
          <w:lang w:val="lv-LV"/>
        </w:rPr>
      </w:pPr>
      <w:r w:rsidRPr="00B06BD6">
        <w:rPr>
          <w:sz w:val="22"/>
          <w:szCs w:val="22"/>
          <w:lang w:val="lv-LV"/>
        </w:rPr>
        <w:t>Proposal to earmark profits for long-term development to improve technical operations, to be retained in retained earnings.</w:t>
      </w:r>
    </w:p>
    <w:p w14:paraId="200C4267" w14:textId="77777777" w:rsidR="00C74D30" w:rsidRDefault="00000000">
      <w:pPr>
        <w:jc w:val="both"/>
        <w:outlineLvl w:val="0"/>
        <w:rPr>
          <w:sz w:val="22"/>
          <w:szCs w:val="22"/>
          <w:lang w:val="lv-LV"/>
        </w:rPr>
      </w:pPr>
      <w:r w:rsidRPr="00B06BD6">
        <w:rPr>
          <w:b/>
          <w:bCs/>
          <w:sz w:val="22"/>
          <w:szCs w:val="22"/>
          <w:u w:val="single"/>
          <w:lang w:val="lv-LV"/>
        </w:rPr>
        <w:t>Future prospects and development of society</w:t>
      </w:r>
      <w:r w:rsidRPr="00B06BD6">
        <w:rPr>
          <w:sz w:val="22"/>
          <w:szCs w:val="22"/>
          <w:lang w:val="lv-LV"/>
        </w:rPr>
        <w:t>:</w:t>
      </w:r>
    </w:p>
    <w:p w14:paraId="115C2AFC" w14:textId="77777777" w:rsidR="00C74D30" w:rsidRDefault="00000000">
      <w:pPr>
        <w:pStyle w:val="BodyText"/>
        <w:spacing w:before="120" w:after="120"/>
        <w:rPr>
          <w:bCs/>
          <w:szCs w:val="22"/>
          <w:u w:val="single"/>
          <w:lang w:val="lv-LV"/>
        </w:rPr>
      </w:pPr>
      <w:r w:rsidRPr="00B06BD6">
        <w:rPr>
          <w:bCs/>
          <w:szCs w:val="22"/>
          <w:u w:val="single"/>
          <w:lang w:val="lv-LV"/>
        </w:rPr>
        <w:t xml:space="preserve">Concert activity in 2024: </w:t>
      </w:r>
      <w:r w:rsidR="00BC3B07" w:rsidRPr="00B06BD6">
        <w:rPr>
          <w:bCs/>
          <w:szCs w:val="22"/>
          <w:u w:val="single"/>
          <w:lang w:val="lv-LV"/>
        </w:rPr>
        <w:t>.</w:t>
      </w:r>
    </w:p>
    <w:p w14:paraId="17E9B68E" w14:textId="77777777" w:rsidR="00C74D30" w:rsidRDefault="00000000">
      <w:pPr>
        <w:pStyle w:val="BodyText"/>
        <w:rPr>
          <w:szCs w:val="22"/>
          <w:lang w:val="lv-LV"/>
        </w:rPr>
      </w:pPr>
      <w:r w:rsidRPr="00B06BD6">
        <w:rPr>
          <w:szCs w:val="22"/>
          <w:lang w:val="lv-LV"/>
        </w:rPr>
        <w:t>* Concerts in Latvia, Lithuania, Estonia with world-renowned soloists.</w:t>
      </w:r>
    </w:p>
    <w:p w14:paraId="7C0D111E" w14:textId="77777777" w:rsidR="00C74D30" w:rsidRDefault="00000000">
      <w:pPr>
        <w:pStyle w:val="BodyText"/>
        <w:rPr>
          <w:szCs w:val="22"/>
          <w:lang w:val="lv-LV"/>
        </w:rPr>
      </w:pPr>
      <w:r w:rsidRPr="00B06BD6">
        <w:rPr>
          <w:szCs w:val="22"/>
          <w:lang w:val="lv-LV"/>
        </w:rPr>
        <w:t>* Kremerata Baltica concert series worldwide: in Europe and Asia.</w:t>
      </w:r>
    </w:p>
    <w:p w14:paraId="1C569A32" w14:textId="77777777" w:rsidR="00C74D30" w:rsidRDefault="00000000">
      <w:pPr>
        <w:pStyle w:val="BodyText"/>
        <w:rPr>
          <w:szCs w:val="22"/>
          <w:lang w:val="lv-LV"/>
        </w:rPr>
      </w:pPr>
      <w:r w:rsidRPr="00B06BD6">
        <w:rPr>
          <w:szCs w:val="22"/>
          <w:lang w:val="lv-LV"/>
        </w:rPr>
        <w:t>* 21st Kremerata Baltica Festival in Dzintari</w:t>
      </w:r>
    </w:p>
    <w:p w14:paraId="41663207" w14:textId="77777777" w:rsidR="00C74D30" w:rsidRDefault="00000000">
      <w:pPr>
        <w:pStyle w:val="BodyText"/>
        <w:rPr>
          <w:szCs w:val="22"/>
          <w:lang w:val="lv-LV"/>
        </w:rPr>
      </w:pPr>
      <w:r w:rsidRPr="00B06BD6">
        <w:rPr>
          <w:szCs w:val="22"/>
          <w:lang w:val="lv-LV"/>
        </w:rPr>
        <w:t xml:space="preserve">*Concert activities abroad, including Switzerland, Estonia, Korea, Japan, Lithuania, Turkey, Azerbaijan, Sweden, Germany. </w:t>
      </w:r>
      <w:r w:rsidR="00462E54" w:rsidRPr="00B06BD6">
        <w:rPr>
          <w:szCs w:val="22"/>
          <w:lang w:val="lv-LV"/>
        </w:rPr>
        <w:br w:type="page"/>
      </w:r>
    </w:p>
    <w:p w14:paraId="089A036C" w14:textId="77777777" w:rsidR="00C74D30" w:rsidRDefault="00000000">
      <w:pPr>
        <w:pStyle w:val="BodyText"/>
        <w:spacing w:before="120" w:after="120"/>
        <w:rPr>
          <w:b/>
          <w:bCs/>
          <w:szCs w:val="22"/>
          <w:u w:val="single"/>
          <w:lang w:val="lv-LV"/>
        </w:rPr>
      </w:pPr>
      <w:r w:rsidRPr="00B06BD6">
        <w:rPr>
          <w:b/>
          <w:bCs/>
          <w:szCs w:val="22"/>
          <w:u w:val="single"/>
          <w:lang w:val="lv-LV"/>
        </w:rPr>
        <w:lastRenderedPageBreak/>
        <w:t>A company's own shares or interests:</w:t>
      </w:r>
    </w:p>
    <w:p w14:paraId="178207A6" w14:textId="77777777" w:rsidR="00C74D30" w:rsidRDefault="00000000">
      <w:pPr>
        <w:pStyle w:val="BodyText"/>
        <w:spacing w:after="120"/>
        <w:rPr>
          <w:szCs w:val="22"/>
          <w:lang w:val="lv-LV"/>
        </w:rPr>
      </w:pPr>
      <w:r w:rsidRPr="00B06BD6">
        <w:rPr>
          <w:szCs w:val="22"/>
          <w:lang w:val="lv-LV"/>
        </w:rPr>
        <w:t>The Company does not hold its own shares.</w:t>
      </w:r>
    </w:p>
    <w:p w14:paraId="726C34BB" w14:textId="77777777" w:rsidR="00C74D30" w:rsidRDefault="00000000">
      <w:pPr>
        <w:pStyle w:val="BodyText"/>
        <w:spacing w:after="120"/>
        <w:rPr>
          <w:b/>
          <w:bCs/>
          <w:szCs w:val="22"/>
          <w:u w:val="single"/>
          <w:lang w:val="lv-LV"/>
        </w:rPr>
      </w:pPr>
      <w:r w:rsidRPr="00B06BD6">
        <w:rPr>
          <w:b/>
          <w:bCs/>
          <w:szCs w:val="22"/>
          <w:u w:val="single"/>
          <w:lang w:val="lv-LV"/>
        </w:rPr>
        <w:t>Use of financial instruments and fintech risk management:</w:t>
      </w:r>
    </w:p>
    <w:p w14:paraId="3C2FEA70" w14:textId="77777777" w:rsidR="00C74D30" w:rsidRDefault="00000000">
      <w:pPr>
        <w:pStyle w:val="BodyText"/>
        <w:spacing w:after="120"/>
        <w:jc w:val="both"/>
        <w:rPr>
          <w:szCs w:val="22"/>
          <w:lang w:val="lv-LV"/>
        </w:rPr>
      </w:pPr>
      <w:r w:rsidRPr="00B06BD6">
        <w:rPr>
          <w:szCs w:val="22"/>
          <w:lang w:val="lv-LV"/>
        </w:rPr>
        <w:t>Information on the use of financial instruments and financial risk management is provided in note 19 to these financial statements.</w:t>
      </w:r>
    </w:p>
    <w:p w14:paraId="154191F2" w14:textId="77777777" w:rsidR="00C74D30" w:rsidRDefault="00000000">
      <w:pPr>
        <w:spacing w:before="120" w:after="120"/>
        <w:jc w:val="both"/>
        <w:rPr>
          <w:b/>
          <w:bCs/>
          <w:sz w:val="22"/>
          <w:szCs w:val="22"/>
          <w:u w:val="single"/>
          <w:lang w:val="lv-LV"/>
        </w:rPr>
      </w:pPr>
      <w:r w:rsidRPr="00B06BD6">
        <w:rPr>
          <w:b/>
          <w:bCs/>
          <w:sz w:val="22"/>
          <w:szCs w:val="22"/>
          <w:u w:val="single"/>
          <w:lang w:val="lv-LV"/>
        </w:rPr>
        <w:t>Events after the last day of the reporting year:</w:t>
      </w:r>
    </w:p>
    <w:p w14:paraId="0F88C0CA" w14:textId="77777777" w:rsidR="00C74D30" w:rsidRDefault="00000000">
      <w:pPr>
        <w:pStyle w:val="BodyText"/>
        <w:ind w:right="-58"/>
        <w:jc w:val="both"/>
        <w:rPr>
          <w:szCs w:val="22"/>
          <w:lang w:val="lv-LV"/>
        </w:rPr>
      </w:pPr>
      <w:r w:rsidRPr="00B06BD6">
        <w:rPr>
          <w:szCs w:val="22"/>
          <w:lang w:val="lv-LV"/>
        </w:rPr>
        <w:t>We continue to monitor the situation closely and will take the necessary measures to mitigate the impact of new events and circumstances, in particular those related to the volatile situation in Europe due to the Russian war in Ukraine, which may lead us to revise certain concert arrangements, programmes and the composition of the guest line-up. The Company has also given the opportunity to musicians from the Ukrainian Academy of Music to perform on its tours and has collaborated with the Ukrainian Aid Society in giving concerts to Ukrainian refugees and supporting their integration.</w:t>
      </w:r>
    </w:p>
    <w:p w14:paraId="0C58D0FD" w14:textId="77777777" w:rsidR="00C74D30" w:rsidRDefault="00000000">
      <w:pPr>
        <w:spacing w:before="120" w:after="120"/>
        <w:jc w:val="both"/>
        <w:rPr>
          <w:sz w:val="22"/>
          <w:szCs w:val="22"/>
          <w:lang w:val="lv-LV"/>
        </w:rPr>
      </w:pPr>
      <w:r w:rsidRPr="00B06BD6">
        <w:rPr>
          <w:sz w:val="22"/>
          <w:szCs w:val="22"/>
          <w:lang w:val="lv-LV"/>
        </w:rPr>
        <w:t>There have been no circumstances affecting the results for the year and the financial position of the Company during the period between the last day of the financial year and the date on which the annual report is signed by management.</w:t>
      </w:r>
    </w:p>
    <w:p w14:paraId="465637F3" w14:textId="77777777" w:rsidR="00C74D30" w:rsidRDefault="00000000">
      <w:pPr>
        <w:spacing w:before="120" w:after="120"/>
        <w:jc w:val="both"/>
        <w:rPr>
          <w:sz w:val="22"/>
          <w:szCs w:val="22"/>
          <w:lang w:val="lv-LV"/>
        </w:rPr>
      </w:pPr>
      <w:r w:rsidRPr="00B06BD6">
        <w:rPr>
          <w:sz w:val="22"/>
          <w:szCs w:val="22"/>
          <w:lang w:val="lv-LV"/>
        </w:rPr>
        <w:t>The financial statements have been prepared on the going concern basis and management does not identify any liquidity issues in relation to the above.</w:t>
      </w:r>
    </w:p>
    <w:p w14:paraId="74AD4E66" w14:textId="77777777" w:rsidR="00451A97" w:rsidRPr="00B06BD6" w:rsidRDefault="00451A97" w:rsidP="00101349">
      <w:pPr>
        <w:spacing w:before="120" w:after="120"/>
        <w:jc w:val="both"/>
        <w:rPr>
          <w:sz w:val="22"/>
          <w:szCs w:val="22"/>
          <w:lang w:val="lv-LV"/>
        </w:rPr>
      </w:pPr>
    </w:p>
    <w:p w14:paraId="37A59930" w14:textId="77777777" w:rsidR="00C74D30" w:rsidRDefault="00000000">
      <w:pPr>
        <w:spacing w:before="120" w:after="120"/>
        <w:jc w:val="both"/>
        <w:rPr>
          <w:b/>
          <w:bCs/>
          <w:sz w:val="22"/>
          <w:szCs w:val="22"/>
          <w:u w:val="single"/>
          <w:lang w:val="lv-LV"/>
        </w:rPr>
      </w:pPr>
      <w:r w:rsidRPr="00B06BD6">
        <w:rPr>
          <w:b/>
          <w:bCs/>
          <w:sz w:val="22"/>
          <w:szCs w:val="22"/>
          <w:u w:val="single"/>
          <w:lang w:val="lv-LV"/>
        </w:rPr>
        <w:t>Statement of management responsibility:</w:t>
      </w:r>
    </w:p>
    <w:p w14:paraId="66F2A346" w14:textId="77777777" w:rsidR="00C74D30" w:rsidRDefault="00000000">
      <w:pPr>
        <w:spacing w:before="120" w:after="120"/>
        <w:jc w:val="both"/>
        <w:rPr>
          <w:sz w:val="22"/>
          <w:szCs w:val="22"/>
          <w:lang w:val="lv-LV"/>
        </w:rPr>
      </w:pPr>
      <w:r w:rsidRPr="00B06BD6">
        <w:rPr>
          <w:sz w:val="22"/>
          <w:szCs w:val="22"/>
          <w:lang w:val="lv-LV"/>
        </w:rPr>
        <w:t>The Company's management is responsible for the preparation of the financial statements based on the historical cost accounting for each reporting period that present fairly the financial position of the Company at the end of the reporting year and the results of its operations.</w:t>
      </w:r>
    </w:p>
    <w:p w14:paraId="056E904C" w14:textId="77777777" w:rsidR="00C74D30" w:rsidRDefault="00000000">
      <w:pPr>
        <w:spacing w:before="120" w:after="120"/>
        <w:jc w:val="both"/>
        <w:rPr>
          <w:sz w:val="22"/>
          <w:szCs w:val="22"/>
          <w:lang w:val="lv-LV"/>
        </w:rPr>
      </w:pPr>
      <w:r w:rsidRPr="00B06BD6">
        <w:rPr>
          <w:sz w:val="22"/>
          <w:szCs w:val="22"/>
          <w:lang w:val="lv-LV"/>
        </w:rPr>
        <w:t xml:space="preserve">Management confirms that the accounting policies used in the preparation of this report for the period ending 31 December </w:t>
      </w:r>
      <w:r w:rsidR="00BC3B07" w:rsidRPr="00B06BD6">
        <w:rPr>
          <w:sz w:val="22"/>
          <w:szCs w:val="22"/>
          <w:lang w:val="lv-LV"/>
        </w:rPr>
        <w:t xml:space="preserve">2023 were </w:t>
      </w:r>
      <w:r w:rsidRPr="00B06BD6">
        <w:rPr>
          <w:sz w:val="22"/>
          <w:szCs w:val="22"/>
          <w:lang w:val="lv-LV"/>
        </w:rPr>
        <w:t>appropriate, were applied consistently and were based on reasonable and prudent judgements. Management confirms that the relevant accounting principles applicable to the LR have been followed and the financial statements have been prepared on a going concern basis.</w:t>
      </w:r>
    </w:p>
    <w:p w14:paraId="7DA25B3E" w14:textId="77777777" w:rsidR="00C74D30" w:rsidRDefault="00000000">
      <w:pPr>
        <w:spacing w:before="120" w:after="120"/>
        <w:jc w:val="both"/>
        <w:rPr>
          <w:sz w:val="22"/>
          <w:szCs w:val="22"/>
          <w:lang w:val="lv-LV"/>
        </w:rPr>
      </w:pPr>
      <w:r w:rsidRPr="00B06BD6">
        <w:rPr>
          <w:sz w:val="22"/>
          <w:szCs w:val="22"/>
          <w:lang w:val="lv-LV"/>
        </w:rPr>
        <w:t>Management is responsible for keeping proper accounting records, for safeguarding the Company's assets and for preventing fraud and other dishonest practices.</w:t>
      </w:r>
    </w:p>
    <w:p w14:paraId="58935D19" w14:textId="77777777" w:rsidR="00C74D30" w:rsidRDefault="00000000">
      <w:pPr>
        <w:spacing w:before="120" w:after="120"/>
        <w:jc w:val="both"/>
        <w:rPr>
          <w:sz w:val="22"/>
          <w:szCs w:val="22"/>
          <w:lang w:val="lv-LV"/>
        </w:rPr>
      </w:pPr>
      <w:r w:rsidRPr="00B06BD6">
        <w:rPr>
          <w:sz w:val="22"/>
          <w:szCs w:val="22"/>
          <w:lang w:val="lv-LV"/>
        </w:rPr>
        <w:t>Management confirms that it has provided the necessary information and explanations for the audit.</w:t>
      </w:r>
    </w:p>
    <w:p w14:paraId="2867606D" w14:textId="77777777" w:rsidR="00C962DB" w:rsidRPr="00B06BD6" w:rsidRDefault="00C962DB" w:rsidP="00FD0870">
      <w:pPr>
        <w:jc w:val="both"/>
        <w:rPr>
          <w:b/>
          <w:bCs/>
          <w:sz w:val="22"/>
          <w:szCs w:val="22"/>
          <w:u w:val="single"/>
          <w:lang w:val="lv-LV"/>
        </w:rPr>
      </w:pPr>
    </w:p>
    <w:p w14:paraId="20EAEEFF" w14:textId="77777777" w:rsidR="00C74D30" w:rsidRDefault="00000000">
      <w:pPr>
        <w:rPr>
          <w:sz w:val="22"/>
          <w:szCs w:val="22"/>
          <w:lang w:val="lv-LV"/>
        </w:rPr>
      </w:pPr>
      <w:r w:rsidRPr="00B06BD6">
        <w:rPr>
          <w:sz w:val="22"/>
          <w:szCs w:val="22"/>
          <w:lang w:val="lv-LV"/>
        </w:rPr>
        <w:t xml:space="preserve">Member of the Board </w:t>
      </w:r>
      <w:r w:rsidRPr="00B06BD6">
        <w:rPr>
          <w:sz w:val="22"/>
          <w:szCs w:val="22"/>
          <w:lang w:val="lv-LV" w:eastAsia="lv-LV"/>
        </w:rPr>
        <w:t xml:space="preserve">Signature*          </w:t>
      </w:r>
      <w:r w:rsidRPr="00B06BD6">
        <w:rPr>
          <w:sz w:val="22"/>
          <w:szCs w:val="22"/>
          <w:lang w:val="lv-LV" w:eastAsia="lv-LV"/>
        </w:rPr>
        <w:tab/>
      </w:r>
      <w:r w:rsidR="00AE46F8">
        <w:rPr>
          <w:sz w:val="22"/>
          <w:szCs w:val="22"/>
          <w:lang w:val="lv-LV" w:eastAsia="lv-LV"/>
        </w:rPr>
        <w:t xml:space="preserve">Ingrīda </w:t>
      </w:r>
      <w:r w:rsidRPr="00B06BD6">
        <w:rPr>
          <w:sz w:val="22"/>
          <w:szCs w:val="22"/>
          <w:lang w:val="lv-LV"/>
        </w:rPr>
        <w:t>Zemzare</w:t>
      </w:r>
    </w:p>
    <w:p w14:paraId="6FDF655B" w14:textId="77777777" w:rsidR="001B1309" w:rsidRPr="00B06BD6" w:rsidRDefault="001B1309" w:rsidP="00BD5742">
      <w:pPr>
        <w:rPr>
          <w:sz w:val="22"/>
          <w:szCs w:val="22"/>
          <w:lang w:val="lv-LV"/>
        </w:rPr>
      </w:pPr>
    </w:p>
    <w:p w14:paraId="68404127" w14:textId="77777777" w:rsidR="00C74D30" w:rsidRDefault="00000000">
      <w:pPr>
        <w:rPr>
          <w:sz w:val="22"/>
          <w:szCs w:val="22"/>
          <w:lang w:val="lv-LV"/>
        </w:rPr>
      </w:pPr>
      <w:r w:rsidRPr="00B06BD6">
        <w:rPr>
          <w:sz w:val="22"/>
          <w:szCs w:val="22"/>
          <w:lang w:val="lv-LV"/>
        </w:rPr>
        <w:t>9 April 2024</w:t>
      </w:r>
    </w:p>
    <w:p w14:paraId="041060FE" w14:textId="77777777" w:rsidR="00462E54" w:rsidRPr="00B06BD6" w:rsidRDefault="00462E54" w:rsidP="00BD5742">
      <w:pPr>
        <w:rPr>
          <w:sz w:val="22"/>
          <w:szCs w:val="22"/>
          <w:lang w:val="lv-LV"/>
        </w:rPr>
      </w:pPr>
    </w:p>
    <w:p w14:paraId="0365B25D" w14:textId="77777777" w:rsidR="00462E54" w:rsidRPr="00B06BD6" w:rsidRDefault="00462E54" w:rsidP="00BD5742">
      <w:pPr>
        <w:rPr>
          <w:sz w:val="22"/>
          <w:szCs w:val="22"/>
          <w:lang w:val="lv-LV"/>
        </w:rPr>
      </w:pPr>
    </w:p>
    <w:p w14:paraId="6F785533" w14:textId="77777777" w:rsidR="00462E54" w:rsidRPr="00B06BD6" w:rsidRDefault="00462E54" w:rsidP="00BD5742">
      <w:pPr>
        <w:rPr>
          <w:sz w:val="22"/>
          <w:szCs w:val="22"/>
          <w:lang w:val="lv-LV"/>
        </w:rPr>
      </w:pPr>
    </w:p>
    <w:p w14:paraId="7669874D" w14:textId="77777777" w:rsidR="00C74D30" w:rsidRDefault="00000000">
      <w:pPr>
        <w:spacing w:before="120"/>
        <w:rPr>
          <w:sz w:val="22"/>
          <w:szCs w:val="22"/>
          <w:lang w:val="lv-LV"/>
        </w:rPr>
      </w:pPr>
      <w:r w:rsidRPr="00B06BD6">
        <w:rPr>
          <w:sz w:val="22"/>
          <w:szCs w:val="22"/>
          <w:lang w:val="lv-LV"/>
        </w:rPr>
        <w:t>*THIS DOCUMENT IS SIGNED WITH A SECURE ELECTRONIC SIGNATURE AND CONTAINS A TIME STAMP</w:t>
      </w:r>
      <w:r w:rsidRPr="00B06BD6">
        <w:rPr>
          <w:sz w:val="22"/>
          <w:szCs w:val="22"/>
          <w:lang w:val="lv-LV"/>
        </w:rPr>
        <w:br w:type="page"/>
      </w:r>
    </w:p>
    <w:p w14:paraId="497885E4" w14:textId="77777777" w:rsidR="00BD3A4D" w:rsidRPr="00B06BD6" w:rsidRDefault="00BD3A4D" w:rsidP="00C46247">
      <w:pPr>
        <w:tabs>
          <w:tab w:val="left" w:pos="2430"/>
        </w:tabs>
        <w:rPr>
          <w:b/>
          <w:spacing w:val="60"/>
          <w:sz w:val="24"/>
          <w:lang w:val="lv-LV"/>
        </w:rPr>
      </w:pPr>
    </w:p>
    <w:p w14:paraId="2FB54B7A" w14:textId="77777777" w:rsidR="00C74D30" w:rsidRDefault="00000000">
      <w:pPr>
        <w:pStyle w:val="BodyText3"/>
        <w:jc w:val="center"/>
        <w:rPr>
          <w:smallCaps/>
          <w:lang w:val="lv-LV"/>
        </w:rPr>
      </w:pPr>
      <w:r w:rsidRPr="00B06BD6">
        <w:rPr>
          <w:smallCaps/>
          <w:lang w:val="lv-LV"/>
        </w:rPr>
        <w:t xml:space="preserve">Income statement </w:t>
      </w:r>
      <w:r w:rsidR="00E52084" w:rsidRPr="00B06BD6">
        <w:rPr>
          <w:smallCaps/>
          <w:lang w:val="lv-LV"/>
        </w:rPr>
        <w:t xml:space="preserve">for </w:t>
      </w:r>
      <w:r w:rsidR="009540EF" w:rsidRPr="00B06BD6">
        <w:rPr>
          <w:smallCaps/>
          <w:lang w:val="lv-LV"/>
        </w:rPr>
        <w:t xml:space="preserve">2023 </w:t>
      </w:r>
    </w:p>
    <w:p w14:paraId="591D6461" w14:textId="77777777" w:rsidR="009540EF" w:rsidRPr="00B06BD6" w:rsidRDefault="009540EF">
      <w:pPr>
        <w:jc w:val="center"/>
        <w:rPr>
          <w:lang w:val="lv-LV"/>
        </w:rPr>
      </w:pPr>
    </w:p>
    <w:p w14:paraId="57A0CE01" w14:textId="77777777" w:rsidR="0083613D" w:rsidRPr="00B06BD6" w:rsidRDefault="009540EF" w:rsidP="0083613D">
      <w:pPr>
        <w:jc w:val="center"/>
        <w:rPr>
          <w:lang w:val="lv-LV"/>
        </w:rPr>
      </w:pPr>
      <w:r w:rsidRPr="00B06BD6">
        <w:rPr>
          <w:sz w:val="22"/>
          <w:lang w:val="lv-LV"/>
        </w:rPr>
        <w:t xml:space="preserve">      </w:t>
      </w:r>
    </w:p>
    <w:p w14:paraId="4F0BE45D" w14:textId="77777777" w:rsidR="00C74D30" w:rsidRDefault="00000000">
      <w:pPr>
        <w:jc w:val="right"/>
        <w:rPr>
          <w:i/>
          <w:iCs/>
          <w:sz w:val="20"/>
          <w:lang w:val="lv-LV"/>
        </w:rPr>
      </w:pPr>
      <w:r w:rsidRPr="00B06BD6">
        <w:rPr>
          <w:i/>
          <w:iCs/>
          <w:sz w:val="20"/>
          <w:lang w:val="lv-LV"/>
        </w:rPr>
        <w:t>(</w:t>
      </w:r>
      <w:r w:rsidR="00413FF7" w:rsidRPr="00B06BD6">
        <w:rPr>
          <w:i/>
          <w:iCs/>
          <w:sz w:val="20"/>
          <w:lang w:val="lv-LV"/>
        </w:rPr>
        <w:t xml:space="preserve">Classified </w:t>
      </w:r>
      <w:r w:rsidRPr="00B06BD6">
        <w:rPr>
          <w:i/>
          <w:iCs/>
          <w:sz w:val="20"/>
          <w:lang w:val="lv-LV"/>
        </w:rPr>
        <w:t>by function of expenditure)</w:t>
      </w:r>
    </w:p>
    <w:p w14:paraId="1644A21F" w14:textId="77777777" w:rsidR="00964861" w:rsidRPr="00B06BD6" w:rsidRDefault="00964861" w:rsidP="0047341F">
      <w:pPr>
        <w:jc w:val="right"/>
        <w:rPr>
          <w:rFonts w:ascii="Arial Narrow" w:hAnsi="Arial Narrow"/>
          <w:sz w:val="20"/>
          <w:lang w:val="lv-LV"/>
        </w:rPr>
      </w:pPr>
    </w:p>
    <w:tbl>
      <w:tblPr>
        <w:tblW w:w="9232"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5092"/>
        <w:gridCol w:w="1006"/>
        <w:gridCol w:w="1258"/>
        <w:gridCol w:w="1342"/>
      </w:tblGrid>
      <w:tr w:rsidR="009540EF" w:rsidRPr="00B06BD6" w14:paraId="54B15C91" w14:textId="77777777" w:rsidTr="000B2714">
        <w:trPr>
          <w:trHeight w:val="492"/>
        </w:trPr>
        <w:tc>
          <w:tcPr>
            <w:tcW w:w="534" w:type="dxa"/>
            <w:tcBorders>
              <w:bottom w:val="nil"/>
            </w:tcBorders>
          </w:tcPr>
          <w:p w14:paraId="620C4D09" w14:textId="77777777" w:rsidR="009540EF" w:rsidRPr="00B06BD6" w:rsidRDefault="009540EF">
            <w:pPr>
              <w:spacing w:after="40"/>
              <w:jc w:val="center"/>
              <w:rPr>
                <w:b/>
                <w:sz w:val="18"/>
                <w:lang w:val="lv-LV"/>
              </w:rPr>
            </w:pPr>
          </w:p>
          <w:p w14:paraId="0CF440F1" w14:textId="77777777" w:rsidR="00C74D30" w:rsidRDefault="00000000">
            <w:pPr>
              <w:spacing w:after="40"/>
              <w:jc w:val="center"/>
              <w:rPr>
                <w:b/>
                <w:sz w:val="18"/>
                <w:lang w:val="lv-LV"/>
              </w:rPr>
            </w:pPr>
            <w:r w:rsidRPr="00B06BD6">
              <w:rPr>
                <w:b/>
                <w:sz w:val="18"/>
                <w:lang w:val="lv-LV"/>
              </w:rPr>
              <w:t>No.</w:t>
            </w:r>
          </w:p>
        </w:tc>
        <w:tc>
          <w:tcPr>
            <w:tcW w:w="5092" w:type="dxa"/>
            <w:tcBorders>
              <w:bottom w:val="nil"/>
              <w:right w:val="single" w:sz="4" w:space="0" w:color="auto"/>
            </w:tcBorders>
          </w:tcPr>
          <w:p w14:paraId="116C1BE5" w14:textId="77777777" w:rsidR="009540EF" w:rsidRPr="00B06BD6" w:rsidRDefault="009540EF">
            <w:pPr>
              <w:spacing w:after="40"/>
              <w:jc w:val="center"/>
              <w:rPr>
                <w:b/>
                <w:sz w:val="18"/>
                <w:lang w:val="lv-LV"/>
              </w:rPr>
            </w:pPr>
          </w:p>
          <w:p w14:paraId="7B76D876" w14:textId="77777777" w:rsidR="00C74D30" w:rsidRDefault="009540EF">
            <w:pPr>
              <w:spacing w:after="40"/>
              <w:jc w:val="center"/>
              <w:rPr>
                <w:b/>
                <w:sz w:val="18"/>
                <w:lang w:val="lv-LV"/>
              </w:rPr>
            </w:pPr>
            <w:r w:rsidRPr="00B06BD6">
              <w:rPr>
                <w:b/>
                <w:sz w:val="18"/>
                <w:lang w:val="lv-LV"/>
              </w:rPr>
              <w:t>NAME OF THE INDICATOR</w:t>
            </w:r>
          </w:p>
        </w:tc>
        <w:tc>
          <w:tcPr>
            <w:tcW w:w="1006" w:type="dxa"/>
            <w:tcBorders>
              <w:bottom w:val="nil"/>
            </w:tcBorders>
          </w:tcPr>
          <w:p w14:paraId="195B1085" w14:textId="77777777" w:rsidR="00C74D30" w:rsidRDefault="00000000">
            <w:pPr>
              <w:pStyle w:val="Header"/>
              <w:tabs>
                <w:tab w:val="clear" w:pos="4320"/>
                <w:tab w:val="clear" w:pos="8640"/>
              </w:tabs>
              <w:spacing w:after="40"/>
              <w:jc w:val="center"/>
              <w:rPr>
                <w:b/>
                <w:sz w:val="18"/>
                <w:lang w:val="lv-LV"/>
              </w:rPr>
            </w:pPr>
            <w:r w:rsidRPr="00B06BD6">
              <w:rPr>
                <w:b/>
                <w:sz w:val="18"/>
                <w:lang w:val="lv-LV"/>
              </w:rPr>
              <w:t>Note number</w:t>
            </w:r>
          </w:p>
        </w:tc>
        <w:tc>
          <w:tcPr>
            <w:tcW w:w="1258" w:type="dxa"/>
            <w:tcBorders>
              <w:bottom w:val="nil"/>
            </w:tcBorders>
          </w:tcPr>
          <w:p w14:paraId="55957649" w14:textId="77777777" w:rsidR="00C74D30" w:rsidRDefault="008C2663">
            <w:pPr>
              <w:pStyle w:val="Header"/>
              <w:tabs>
                <w:tab w:val="clear" w:pos="4320"/>
                <w:tab w:val="clear" w:pos="8640"/>
              </w:tabs>
              <w:spacing w:after="40"/>
              <w:jc w:val="center"/>
              <w:rPr>
                <w:b/>
                <w:sz w:val="18"/>
                <w:lang w:val="lv-LV"/>
              </w:rPr>
            </w:pPr>
            <w:r w:rsidRPr="00B06BD6">
              <w:rPr>
                <w:b/>
                <w:sz w:val="18"/>
                <w:lang w:val="lv-LV"/>
              </w:rPr>
              <w:t>2023</w:t>
            </w:r>
          </w:p>
          <w:p w14:paraId="61E7C2A8" w14:textId="77777777" w:rsidR="00C74D30" w:rsidRDefault="00000000">
            <w:pPr>
              <w:pStyle w:val="Header"/>
              <w:tabs>
                <w:tab w:val="clear" w:pos="4320"/>
                <w:tab w:val="clear" w:pos="8640"/>
              </w:tabs>
              <w:spacing w:after="40"/>
              <w:jc w:val="center"/>
              <w:rPr>
                <w:b/>
                <w:sz w:val="18"/>
                <w:lang w:val="lv-LV"/>
              </w:rPr>
            </w:pPr>
            <w:r w:rsidRPr="00B06BD6">
              <w:rPr>
                <w:b/>
                <w:sz w:val="18"/>
                <w:lang w:val="lv-LV"/>
              </w:rPr>
              <w:t>EUR</w:t>
            </w:r>
          </w:p>
        </w:tc>
        <w:tc>
          <w:tcPr>
            <w:tcW w:w="1342" w:type="dxa"/>
            <w:tcBorders>
              <w:bottom w:val="nil"/>
            </w:tcBorders>
          </w:tcPr>
          <w:p w14:paraId="132395B4" w14:textId="77777777" w:rsidR="00C74D30" w:rsidRDefault="008C2663">
            <w:pPr>
              <w:spacing w:after="40"/>
              <w:jc w:val="center"/>
              <w:rPr>
                <w:b/>
                <w:sz w:val="18"/>
                <w:lang w:val="lv-LV"/>
              </w:rPr>
            </w:pPr>
            <w:r w:rsidRPr="00B06BD6">
              <w:rPr>
                <w:b/>
                <w:sz w:val="18"/>
                <w:lang w:val="lv-LV"/>
              </w:rPr>
              <w:t>2022</w:t>
            </w:r>
          </w:p>
          <w:p w14:paraId="5732D8BB" w14:textId="77777777" w:rsidR="00C74D30" w:rsidRDefault="00000000">
            <w:pPr>
              <w:spacing w:after="40"/>
              <w:jc w:val="center"/>
              <w:rPr>
                <w:b/>
                <w:sz w:val="18"/>
                <w:lang w:val="lv-LV"/>
              </w:rPr>
            </w:pPr>
            <w:r w:rsidRPr="00B06BD6">
              <w:rPr>
                <w:b/>
                <w:sz w:val="18"/>
                <w:lang w:val="lv-LV"/>
              </w:rPr>
              <w:t>EUR</w:t>
            </w:r>
          </w:p>
        </w:tc>
      </w:tr>
      <w:tr w:rsidR="009540EF" w:rsidRPr="00B06BD6" w14:paraId="2F866457" w14:textId="77777777" w:rsidTr="000B2714">
        <w:trPr>
          <w:trHeight w:val="216"/>
        </w:trPr>
        <w:tc>
          <w:tcPr>
            <w:tcW w:w="534" w:type="dxa"/>
            <w:tcBorders>
              <w:bottom w:val="double" w:sz="6" w:space="0" w:color="auto"/>
            </w:tcBorders>
          </w:tcPr>
          <w:p w14:paraId="33391053" w14:textId="77777777" w:rsidR="00C74D30" w:rsidRDefault="00000000">
            <w:pPr>
              <w:jc w:val="center"/>
              <w:rPr>
                <w:i/>
                <w:sz w:val="18"/>
                <w:lang w:val="lv-LV"/>
              </w:rPr>
            </w:pPr>
            <w:r w:rsidRPr="00B06BD6">
              <w:rPr>
                <w:i/>
                <w:sz w:val="18"/>
                <w:lang w:val="lv-LV"/>
              </w:rPr>
              <w:t>1</w:t>
            </w:r>
          </w:p>
        </w:tc>
        <w:tc>
          <w:tcPr>
            <w:tcW w:w="5092" w:type="dxa"/>
            <w:tcBorders>
              <w:bottom w:val="double" w:sz="6" w:space="0" w:color="auto"/>
              <w:right w:val="single" w:sz="4" w:space="0" w:color="auto"/>
            </w:tcBorders>
          </w:tcPr>
          <w:p w14:paraId="2F341E57" w14:textId="77777777" w:rsidR="00C74D30" w:rsidRDefault="00000000">
            <w:pPr>
              <w:jc w:val="center"/>
              <w:rPr>
                <w:i/>
                <w:sz w:val="18"/>
                <w:lang w:val="lv-LV"/>
              </w:rPr>
            </w:pPr>
            <w:r w:rsidRPr="00B06BD6">
              <w:rPr>
                <w:i/>
                <w:sz w:val="18"/>
                <w:lang w:val="lv-LV"/>
              </w:rPr>
              <w:t>2</w:t>
            </w:r>
          </w:p>
        </w:tc>
        <w:tc>
          <w:tcPr>
            <w:tcW w:w="1006" w:type="dxa"/>
            <w:tcBorders>
              <w:bottom w:val="double" w:sz="6" w:space="0" w:color="auto"/>
            </w:tcBorders>
          </w:tcPr>
          <w:p w14:paraId="7D7CAF71" w14:textId="77777777" w:rsidR="00C74D30" w:rsidRDefault="00000000">
            <w:pPr>
              <w:pStyle w:val="Header"/>
              <w:tabs>
                <w:tab w:val="clear" w:pos="4320"/>
                <w:tab w:val="clear" w:pos="8640"/>
              </w:tabs>
              <w:jc w:val="center"/>
              <w:rPr>
                <w:i/>
                <w:sz w:val="18"/>
                <w:lang w:val="lv-LV"/>
              </w:rPr>
            </w:pPr>
            <w:r w:rsidRPr="00B06BD6">
              <w:rPr>
                <w:i/>
                <w:sz w:val="18"/>
                <w:lang w:val="lv-LV"/>
              </w:rPr>
              <w:t>3</w:t>
            </w:r>
          </w:p>
        </w:tc>
        <w:tc>
          <w:tcPr>
            <w:tcW w:w="1258" w:type="dxa"/>
            <w:tcBorders>
              <w:bottom w:val="double" w:sz="6" w:space="0" w:color="auto"/>
            </w:tcBorders>
          </w:tcPr>
          <w:p w14:paraId="336378F7" w14:textId="77777777" w:rsidR="00C74D30" w:rsidRDefault="00000000">
            <w:pPr>
              <w:pStyle w:val="Header"/>
              <w:tabs>
                <w:tab w:val="clear" w:pos="4320"/>
                <w:tab w:val="clear" w:pos="8640"/>
              </w:tabs>
              <w:jc w:val="center"/>
              <w:rPr>
                <w:i/>
                <w:sz w:val="18"/>
                <w:lang w:val="lv-LV"/>
              </w:rPr>
            </w:pPr>
            <w:r w:rsidRPr="00B06BD6">
              <w:rPr>
                <w:i/>
                <w:sz w:val="18"/>
                <w:lang w:val="lv-LV"/>
              </w:rPr>
              <w:t>4</w:t>
            </w:r>
          </w:p>
        </w:tc>
        <w:tc>
          <w:tcPr>
            <w:tcW w:w="1342" w:type="dxa"/>
            <w:tcBorders>
              <w:bottom w:val="double" w:sz="6" w:space="0" w:color="auto"/>
            </w:tcBorders>
          </w:tcPr>
          <w:p w14:paraId="0A245966" w14:textId="77777777" w:rsidR="00C74D30" w:rsidRDefault="00000000">
            <w:pPr>
              <w:jc w:val="center"/>
              <w:rPr>
                <w:i/>
                <w:sz w:val="18"/>
                <w:lang w:val="lv-LV"/>
              </w:rPr>
            </w:pPr>
            <w:r w:rsidRPr="00B06BD6">
              <w:rPr>
                <w:i/>
                <w:sz w:val="18"/>
                <w:lang w:val="lv-LV"/>
              </w:rPr>
              <w:t>5</w:t>
            </w:r>
          </w:p>
        </w:tc>
      </w:tr>
      <w:tr w:rsidR="008C2663" w:rsidRPr="00B06BD6" w14:paraId="49766630" w14:textId="77777777" w:rsidTr="000B2714">
        <w:trPr>
          <w:trHeight w:val="324"/>
        </w:trPr>
        <w:tc>
          <w:tcPr>
            <w:tcW w:w="534" w:type="dxa"/>
            <w:tcBorders>
              <w:top w:val="nil"/>
            </w:tcBorders>
          </w:tcPr>
          <w:p w14:paraId="51C41F9E" w14:textId="77777777" w:rsidR="008C2663" w:rsidRPr="00B06BD6" w:rsidRDefault="008C2663" w:rsidP="008C2663">
            <w:pPr>
              <w:spacing w:before="60" w:after="60"/>
              <w:jc w:val="center"/>
              <w:rPr>
                <w:sz w:val="18"/>
                <w:lang w:val="lv-LV"/>
              </w:rPr>
            </w:pPr>
          </w:p>
        </w:tc>
        <w:tc>
          <w:tcPr>
            <w:tcW w:w="5092" w:type="dxa"/>
            <w:tcBorders>
              <w:top w:val="nil"/>
              <w:right w:val="single" w:sz="4" w:space="0" w:color="auto"/>
            </w:tcBorders>
          </w:tcPr>
          <w:p w14:paraId="6BFDCB36" w14:textId="77777777" w:rsidR="00C74D30" w:rsidRDefault="00000000">
            <w:pPr>
              <w:spacing w:before="60" w:after="60"/>
              <w:rPr>
                <w:sz w:val="18"/>
                <w:lang w:val="lv-LV"/>
              </w:rPr>
            </w:pPr>
            <w:r w:rsidRPr="00B06BD6">
              <w:rPr>
                <w:sz w:val="18"/>
                <w:lang w:val="lv-LV"/>
              </w:rPr>
              <w:t>Net turnover</w:t>
            </w:r>
          </w:p>
        </w:tc>
        <w:tc>
          <w:tcPr>
            <w:tcW w:w="1006" w:type="dxa"/>
            <w:tcBorders>
              <w:top w:val="nil"/>
            </w:tcBorders>
          </w:tcPr>
          <w:p w14:paraId="0269B628" w14:textId="77777777" w:rsidR="00C74D30" w:rsidRDefault="00000000">
            <w:pPr>
              <w:pStyle w:val="Header"/>
              <w:tabs>
                <w:tab w:val="clear" w:pos="4320"/>
                <w:tab w:val="clear" w:pos="8640"/>
              </w:tabs>
              <w:spacing w:before="60" w:after="60"/>
              <w:jc w:val="center"/>
              <w:rPr>
                <w:sz w:val="18"/>
                <w:lang w:val="lv-LV"/>
              </w:rPr>
            </w:pPr>
            <w:r w:rsidRPr="00B06BD6">
              <w:rPr>
                <w:sz w:val="18"/>
                <w:lang w:val="lv-LV"/>
              </w:rPr>
              <w:t>1</w:t>
            </w:r>
          </w:p>
        </w:tc>
        <w:tc>
          <w:tcPr>
            <w:tcW w:w="1258" w:type="dxa"/>
            <w:tcBorders>
              <w:top w:val="nil"/>
            </w:tcBorders>
          </w:tcPr>
          <w:p w14:paraId="2C7DC06C" w14:textId="77777777" w:rsidR="00C74D30" w:rsidRDefault="00000000">
            <w:pPr>
              <w:pStyle w:val="Header"/>
              <w:tabs>
                <w:tab w:val="clear" w:pos="4320"/>
                <w:tab w:val="clear" w:pos="8640"/>
              </w:tabs>
              <w:spacing w:before="60" w:after="60"/>
              <w:jc w:val="right"/>
              <w:rPr>
                <w:sz w:val="18"/>
                <w:lang w:val="lv-LV"/>
              </w:rPr>
            </w:pPr>
            <w:r w:rsidRPr="00B06BD6">
              <w:rPr>
                <w:sz w:val="18"/>
                <w:lang w:val="lv-LV"/>
              </w:rPr>
              <w:t>158 743</w:t>
            </w:r>
          </w:p>
        </w:tc>
        <w:tc>
          <w:tcPr>
            <w:tcW w:w="1342" w:type="dxa"/>
            <w:tcBorders>
              <w:top w:val="nil"/>
            </w:tcBorders>
          </w:tcPr>
          <w:p w14:paraId="6F4BC94C" w14:textId="77777777" w:rsidR="00C74D30" w:rsidRDefault="00000000">
            <w:pPr>
              <w:pStyle w:val="Header"/>
              <w:tabs>
                <w:tab w:val="clear" w:pos="4320"/>
                <w:tab w:val="clear" w:pos="8640"/>
              </w:tabs>
              <w:spacing w:before="60" w:after="60"/>
              <w:jc w:val="right"/>
              <w:rPr>
                <w:sz w:val="18"/>
                <w:lang w:val="lv-LV"/>
              </w:rPr>
            </w:pPr>
            <w:r w:rsidRPr="00B06BD6">
              <w:rPr>
                <w:sz w:val="18"/>
                <w:lang w:val="lv-LV"/>
              </w:rPr>
              <w:t>669 579</w:t>
            </w:r>
          </w:p>
        </w:tc>
      </w:tr>
      <w:tr w:rsidR="008C2663" w:rsidRPr="00B06BD6" w14:paraId="6DC5FF26" w14:textId="77777777" w:rsidTr="000B2714">
        <w:trPr>
          <w:trHeight w:val="324"/>
        </w:trPr>
        <w:tc>
          <w:tcPr>
            <w:tcW w:w="534" w:type="dxa"/>
            <w:tcBorders>
              <w:top w:val="nil"/>
            </w:tcBorders>
          </w:tcPr>
          <w:p w14:paraId="5E3B29C2" w14:textId="77777777" w:rsidR="008C2663" w:rsidRPr="00B06BD6" w:rsidRDefault="008C2663" w:rsidP="008C2663">
            <w:pPr>
              <w:spacing w:before="60" w:after="60"/>
              <w:jc w:val="center"/>
              <w:rPr>
                <w:sz w:val="18"/>
                <w:lang w:val="lv-LV"/>
              </w:rPr>
            </w:pPr>
          </w:p>
        </w:tc>
        <w:tc>
          <w:tcPr>
            <w:tcW w:w="5092" w:type="dxa"/>
            <w:tcBorders>
              <w:top w:val="nil"/>
              <w:right w:val="single" w:sz="4" w:space="0" w:color="auto"/>
            </w:tcBorders>
          </w:tcPr>
          <w:p w14:paraId="1EBDEE04" w14:textId="77777777" w:rsidR="00C74D30" w:rsidRDefault="00000000">
            <w:pPr>
              <w:spacing w:before="60" w:after="60"/>
              <w:rPr>
                <w:i/>
                <w:sz w:val="18"/>
                <w:lang w:val="lv-LV"/>
              </w:rPr>
            </w:pPr>
            <w:r w:rsidRPr="00B06BD6">
              <w:rPr>
                <w:i/>
                <w:sz w:val="18"/>
                <w:lang w:val="lv-LV"/>
              </w:rPr>
              <w:t xml:space="preserve">     from other operating activities</w:t>
            </w:r>
          </w:p>
        </w:tc>
        <w:tc>
          <w:tcPr>
            <w:tcW w:w="1006" w:type="dxa"/>
            <w:tcBorders>
              <w:top w:val="nil"/>
            </w:tcBorders>
          </w:tcPr>
          <w:p w14:paraId="7760D090" w14:textId="77777777" w:rsidR="008C2663" w:rsidRPr="00B06BD6" w:rsidRDefault="008C2663" w:rsidP="008C2663">
            <w:pPr>
              <w:pStyle w:val="Header"/>
              <w:tabs>
                <w:tab w:val="clear" w:pos="4320"/>
                <w:tab w:val="clear" w:pos="8640"/>
              </w:tabs>
              <w:spacing w:before="60" w:after="60"/>
              <w:jc w:val="center"/>
              <w:rPr>
                <w:sz w:val="18"/>
                <w:lang w:val="lv-LV"/>
              </w:rPr>
            </w:pPr>
          </w:p>
        </w:tc>
        <w:tc>
          <w:tcPr>
            <w:tcW w:w="1258" w:type="dxa"/>
            <w:tcBorders>
              <w:top w:val="nil"/>
            </w:tcBorders>
          </w:tcPr>
          <w:p w14:paraId="582E1E98" w14:textId="77777777" w:rsidR="00C74D30" w:rsidRDefault="00000000">
            <w:pPr>
              <w:pStyle w:val="Header"/>
              <w:tabs>
                <w:tab w:val="clear" w:pos="4320"/>
                <w:tab w:val="clear" w:pos="8640"/>
              </w:tabs>
              <w:spacing w:before="60" w:after="60"/>
              <w:jc w:val="right"/>
              <w:rPr>
                <w:i/>
                <w:sz w:val="18"/>
                <w:lang w:val="lv-LV"/>
              </w:rPr>
            </w:pPr>
            <w:r w:rsidRPr="00B06BD6">
              <w:rPr>
                <w:i/>
                <w:sz w:val="18"/>
                <w:lang w:val="lv-LV"/>
              </w:rPr>
              <w:t>158 743</w:t>
            </w:r>
          </w:p>
        </w:tc>
        <w:tc>
          <w:tcPr>
            <w:tcW w:w="1342" w:type="dxa"/>
            <w:tcBorders>
              <w:top w:val="nil"/>
            </w:tcBorders>
          </w:tcPr>
          <w:p w14:paraId="7C5897D7" w14:textId="77777777" w:rsidR="00C74D30" w:rsidRDefault="00000000">
            <w:pPr>
              <w:pStyle w:val="Header"/>
              <w:tabs>
                <w:tab w:val="clear" w:pos="4320"/>
                <w:tab w:val="clear" w:pos="8640"/>
              </w:tabs>
              <w:spacing w:before="60" w:after="60"/>
              <w:jc w:val="right"/>
              <w:rPr>
                <w:i/>
                <w:sz w:val="18"/>
                <w:lang w:val="lv-LV"/>
              </w:rPr>
            </w:pPr>
            <w:r w:rsidRPr="00B06BD6">
              <w:rPr>
                <w:i/>
                <w:sz w:val="18"/>
                <w:lang w:val="lv-LV"/>
              </w:rPr>
              <w:t>669 579</w:t>
            </w:r>
          </w:p>
        </w:tc>
      </w:tr>
      <w:tr w:rsidR="008C2663" w:rsidRPr="00B06BD6" w14:paraId="12858E99" w14:textId="77777777" w:rsidTr="000B2714">
        <w:trPr>
          <w:trHeight w:val="336"/>
        </w:trPr>
        <w:tc>
          <w:tcPr>
            <w:tcW w:w="534" w:type="dxa"/>
            <w:tcBorders>
              <w:top w:val="nil"/>
            </w:tcBorders>
          </w:tcPr>
          <w:p w14:paraId="5FDA524F" w14:textId="77777777" w:rsidR="008C2663" w:rsidRPr="00B06BD6" w:rsidRDefault="008C2663" w:rsidP="008C2663">
            <w:pPr>
              <w:spacing w:before="60" w:after="60"/>
              <w:jc w:val="center"/>
              <w:rPr>
                <w:sz w:val="18"/>
                <w:lang w:val="lv-LV"/>
              </w:rPr>
            </w:pPr>
          </w:p>
        </w:tc>
        <w:tc>
          <w:tcPr>
            <w:tcW w:w="5092" w:type="dxa"/>
            <w:tcBorders>
              <w:top w:val="nil"/>
              <w:right w:val="single" w:sz="4" w:space="0" w:color="auto"/>
            </w:tcBorders>
          </w:tcPr>
          <w:p w14:paraId="55948421" w14:textId="77777777" w:rsidR="00C74D30" w:rsidRDefault="00000000">
            <w:pPr>
              <w:spacing w:before="60" w:after="60"/>
              <w:rPr>
                <w:sz w:val="18"/>
                <w:lang w:val="lv-LV"/>
              </w:rPr>
            </w:pPr>
            <w:r w:rsidRPr="00B06BD6">
              <w:rPr>
                <w:sz w:val="18"/>
                <w:lang w:val="lv-LV"/>
              </w:rPr>
              <w:t xml:space="preserve">Cost of production of goods sold, cost of goods sold or cost of services rendered </w:t>
            </w:r>
            <w:r w:rsidR="008C2663" w:rsidRPr="00B06BD6">
              <w:rPr>
                <w:sz w:val="18"/>
                <w:lang w:val="lv-LV"/>
              </w:rPr>
              <w:t>(concert operating expenses)</w:t>
            </w:r>
          </w:p>
        </w:tc>
        <w:tc>
          <w:tcPr>
            <w:tcW w:w="1006" w:type="dxa"/>
            <w:tcBorders>
              <w:top w:val="nil"/>
            </w:tcBorders>
          </w:tcPr>
          <w:p w14:paraId="3D9DC140" w14:textId="77777777" w:rsidR="00C74D30" w:rsidRDefault="00000000">
            <w:pPr>
              <w:pStyle w:val="Header"/>
              <w:tabs>
                <w:tab w:val="clear" w:pos="4320"/>
                <w:tab w:val="clear" w:pos="8640"/>
              </w:tabs>
              <w:spacing w:before="60" w:after="60"/>
              <w:jc w:val="center"/>
              <w:rPr>
                <w:sz w:val="18"/>
                <w:lang w:val="lv-LV"/>
              </w:rPr>
            </w:pPr>
            <w:r w:rsidRPr="00B06BD6">
              <w:rPr>
                <w:sz w:val="18"/>
                <w:lang w:val="lv-LV"/>
              </w:rPr>
              <w:t>2</w:t>
            </w:r>
          </w:p>
        </w:tc>
        <w:tc>
          <w:tcPr>
            <w:tcW w:w="1258" w:type="dxa"/>
            <w:tcBorders>
              <w:top w:val="nil"/>
            </w:tcBorders>
          </w:tcPr>
          <w:p w14:paraId="680B973A" w14:textId="77777777" w:rsidR="00C74D30" w:rsidRDefault="00000000">
            <w:pPr>
              <w:pStyle w:val="Header"/>
              <w:tabs>
                <w:tab w:val="clear" w:pos="4320"/>
                <w:tab w:val="clear" w:pos="8640"/>
              </w:tabs>
              <w:spacing w:before="60" w:after="60"/>
              <w:jc w:val="right"/>
              <w:rPr>
                <w:sz w:val="18"/>
                <w:lang w:val="lv-LV"/>
              </w:rPr>
            </w:pPr>
            <w:r w:rsidRPr="00B06BD6">
              <w:rPr>
                <w:sz w:val="18"/>
                <w:lang w:val="lv-LV"/>
              </w:rPr>
              <w:t>(</w:t>
            </w:r>
            <w:r w:rsidR="00230BD9" w:rsidRPr="00B06BD6">
              <w:rPr>
                <w:sz w:val="18"/>
                <w:lang w:val="lv-LV"/>
              </w:rPr>
              <w:t>686 107</w:t>
            </w:r>
            <w:r w:rsidRPr="00B06BD6">
              <w:rPr>
                <w:sz w:val="18"/>
                <w:lang w:val="lv-LV"/>
              </w:rPr>
              <w:t>)</w:t>
            </w:r>
          </w:p>
        </w:tc>
        <w:tc>
          <w:tcPr>
            <w:tcW w:w="1342" w:type="dxa"/>
            <w:tcBorders>
              <w:top w:val="nil"/>
            </w:tcBorders>
          </w:tcPr>
          <w:p w14:paraId="1FB58A40" w14:textId="77777777" w:rsidR="00C74D30" w:rsidRDefault="00000000">
            <w:pPr>
              <w:pStyle w:val="Header"/>
              <w:tabs>
                <w:tab w:val="clear" w:pos="4320"/>
                <w:tab w:val="clear" w:pos="8640"/>
              </w:tabs>
              <w:spacing w:before="60" w:after="60"/>
              <w:jc w:val="right"/>
              <w:rPr>
                <w:sz w:val="18"/>
                <w:lang w:val="lv-LV"/>
              </w:rPr>
            </w:pPr>
            <w:r w:rsidRPr="00B06BD6">
              <w:rPr>
                <w:sz w:val="18"/>
                <w:lang w:val="lv-LV"/>
              </w:rPr>
              <w:t>(1 176 253)</w:t>
            </w:r>
          </w:p>
        </w:tc>
      </w:tr>
      <w:tr w:rsidR="008C2663" w:rsidRPr="00B06BD6" w14:paraId="68770C39" w14:textId="77777777" w:rsidTr="000B2714">
        <w:trPr>
          <w:trHeight w:val="324"/>
        </w:trPr>
        <w:tc>
          <w:tcPr>
            <w:tcW w:w="534" w:type="dxa"/>
            <w:tcBorders>
              <w:top w:val="nil"/>
            </w:tcBorders>
          </w:tcPr>
          <w:p w14:paraId="28BC32CA" w14:textId="77777777" w:rsidR="008C2663" w:rsidRPr="00B06BD6" w:rsidRDefault="008C2663" w:rsidP="008C2663">
            <w:pPr>
              <w:spacing w:before="60" w:after="60"/>
              <w:jc w:val="center"/>
              <w:rPr>
                <w:sz w:val="18"/>
                <w:lang w:val="lv-LV"/>
              </w:rPr>
            </w:pPr>
          </w:p>
        </w:tc>
        <w:tc>
          <w:tcPr>
            <w:tcW w:w="5092" w:type="dxa"/>
            <w:tcBorders>
              <w:top w:val="nil"/>
              <w:right w:val="single" w:sz="4" w:space="0" w:color="auto"/>
            </w:tcBorders>
          </w:tcPr>
          <w:p w14:paraId="56F5337E" w14:textId="77777777" w:rsidR="00C74D30" w:rsidRDefault="00000000">
            <w:pPr>
              <w:spacing w:before="60" w:after="60"/>
              <w:rPr>
                <w:sz w:val="18"/>
                <w:lang w:val="lv-LV"/>
              </w:rPr>
            </w:pPr>
            <w:r w:rsidRPr="00B06BD6">
              <w:rPr>
                <w:sz w:val="18"/>
                <w:lang w:val="lv-LV"/>
              </w:rPr>
              <w:t>Gross profit or loss</w:t>
            </w:r>
          </w:p>
        </w:tc>
        <w:tc>
          <w:tcPr>
            <w:tcW w:w="1006" w:type="dxa"/>
            <w:tcBorders>
              <w:top w:val="nil"/>
            </w:tcBorders>
          </w:tcPr>
          <w:p w14:paraId="17C546E3" w14:textId="77777777" w:rsidR="008C2663" w:rsidRPr="00B06BD6" w:rsidRDefault="008C2663" w:rsidP="008C2663">
            <w:pPr>
              <w:pStyle w:val="Header"/>
              <w:tabs>
                <w:tab w:val="clear" w:pos="4320"/>
                <w:tab w:val="clear" w:pos="8640"/>
              </w:tabs>
              <w:spacing w:before="60" w:after="60"/>
              <w:jc w:val="center"/>
              <w:rPr>
                <w:sz w:val="18"/>
                <w:lang w:val="lv-LV"/>
              </w:rPr>
            </w:pPr>
          </w:p>
        </w:tc>
        <w:tc>
          <w:tcPr>
            <w:tcW w:w="1258" w:type="dxa"/>
            <w:tcBorders>
              <w:top w:val="nil"/>
            </w:tcBorders>
          </w:tcPr>
          <w:p w14:paraId="063D2B57" w14:textId="77777777" w:rsidR="00C74D30" w:rsidRDefault="00000000">
            <w:pPr>
              <w:pStyle w:val="Header"/>
              <w:tabs>
                <w:tab w:val="clear" w:pos="4320"/>
                <w:tab w:val="clear" w:pos="8640"/>
              </w:tabs>
              <w:spacing w:before="60" w:after="60"/>
              <w:jc w:val="right"/>
              <w:rPr>
                <w:b/>
                <w:bCs/>
                <w:sz w:val="18"/>
                <w:lang w:val="lv-LV"/>
              </w:rPr>
            </w:pPr>
            <w:r w:rsidRPr="00B06BD6">
              <w:rPr>
                <w:b/>
                <w:bCs/>
                <w:sz w:val="18"/>
                <w:lang w:val="lv-LV"/>
              </w:rPr>
              <w:t>(</w:t>
            </w:r>
            <w:r w:rsidR="00230BD9" w:rsidRPr="00B06BD6">
              <w:rPr>
                <w:b/>
                <w:bCs/>
                <w:sz w:val="18"/>
                <w:lang w:val="lv-LV"/>
              </w:rPr>
              <w:t>527 364</w:t>
            </w:r>
            <w:r w:rsidRPr="00B06BD6">
              <w:rPr>
                <w:b/>
                <w:bCs/>
                <w:sz w:val="18"/>
                <w:lang w:val="lv-LV"/>
              </w:rPr>
              <w:t>)</w:t>
            </w:r>
          </w:p>
        </w:tc>
        <w:tc>
          <w:tcPr>
            <w:tcW w:w="1342" w:type="dxa"/>
            <w:tcBorders>
              <w:top w:val="nil"/>
            </w:tcBorders>
          </w:tcPr>
          <w:p w14:paraId="73B456E9" w14:textId="77777777" w:rsidR="00C74D30" w:rsidRDefault="00000000">
            <w:pPr>
              <w:pStyle w:val="Header"/>
              <w:tabs>
                <w:tab w:val="clear" w:pos="4320"/>
                <w:tab w:val="clear" w:pos="8640"/>
              </w:tabs>
              <w:spacing w:before="60" w:after="60"/>
              <w:jc w:val="right"/>
              <w:rPr>
                <w:b/>
                <w:bCs/>
                <w:sz w:val="18"/>
                <w:lang w:val="lv-LV"/>
              </w:rPr>
            </w:pPr>
            <w:r w:rsidRPr="00B06BD6">
              <w:rPr>
                <w:b/>
                <w:bCs/>
                <w:sz w:val="18"/>
                <w:lang w:val="lv-LV"/>
              </w:rPr>
              <w:t>(506 674)</w:t>
            </w:r>
          </w:p>
        </w:tc>
      </w:tr>
      <w:tr w:rsidR="008C2663" w:rsidRPr="00B06BD6" w14:paraId="6319473B" w14:textId="77777777" w:rsidTr="000B2714">
        <w:trPr>
          <w:trHeight w:val="336"/>
        </w:trPr>
        <w:tc>
          <w:tcPr>
            <w:tcW w:w="534" w:type="dxa"/>
          </w:tcPr>
          <w:p w14:paraId="3A1CCFFB" w14:textId="77777777" w:rsidR="008C2663" w:rsidRPr="00B06BD6" w:rsidRDefault="008C2663" w:rsidP="008C2663">
            <w:pPr>
              <w:spacing w:before="60" w:after="60"/>
              <w:jc w:val="center"/>
              <w:rPr>
                <w:sz w:val="18"/>
                <w:lang w:val="lv-LV"/>
              </w:rPr>
            </w:pPr>
          </w:p>
        </w:tc>
        <w:tc>
          <w:tcPr>
            <w:tcW w:w="5092" w:type="dxa"/>
            <w:tcBorders>
              <w:right w:val="single" w:sz="4" w:space="0" w:color="auto"/>
            </w:tcBorders>
          </w:tcPr>
          <w:p w14:paraId="7E63B1E3" w14:textId="77777777" w:rsidR="00C74D30" w:rsidRDefault="00000000">
            <w:pPr>
              <w:spacing w:before="60" w:after="60"/>
              <w:rPr>
                <w:sz w:val="18"/>
                <w:lang w:val="lv-LV"/>
              </w:rPr>
            </w:pPr>
            <w:r w:rsidRPr="00B06BD6">
              <w:rPr>
                <w:sz w:val="18"/>
                <w:lang w:val="lv-LV"/>
              </w:rPr>
              <w:t>Administration costs</w:t>
            </w:r>
          </w:p>
        </w:tc>
        <w:tc>
          <w:tcPr>
            <w:tcW w:w="1006" w:type="dxa"/>
          </w:tcPr>
          <w:p w14:paraId="51AC4C46" w14:textId="77777777" w:rsidR="00C74D30" w:rsidRDefault="00000000">
            <w:pPr>
              <w:pStyle w:val="Header"/>
              <w:tabs>
                <w:tab w:val="clear" w:pos="4320"/>
                <w:tab w:val="clear" w:pos="8640"/>
              </w:tabs>
              <w:spacing w:before="60" w:after="60"/>
              <w:jc w:val="center"/>
              <w:rPr>
                <w:sz w:val="18"/>
                <w:lang w:val="lv-LV"/>
              </w:rPr>
            </w:pPr>
            <w:r w:rsidRPr="00B06BD6">
              <w:rPr>
                <w:sz w:val="18"/>
                <w:lang w:val="lv-LV"/>
              </w:rPr>
              <w:t>3</w:t>
            </w:r>
          </w:p>
        </w:tc>
        <w:tc>
          <w:tcPr>
            <w:tcW w:w="1258" w:type="dxa"/>
          </w:tcPr>
          <w:p w14:paraId="59F6E82E" w14:textId="77777777" w:rsidR="00C74D30" w:rsidRDefault="00000000">
            <w:pPr>
              <w:pStyle w:val="Header"/>
              <w:tabs>
                <w:tab w:val="clear" w:pos="4320"/>
                <w:tab w:val="clear" w:pos="8640"/>
              </w:tabs>
              <w:spacing w:before="60" w:after="60"/>
              <w:jc w:val="right"/>
              <w:rPr>
                <w:sz w:val="18"/>
                <w:lang w:val="lv-LV"/>
              </w:rPr>
            </w:pPr>
            <w:r w:rsidRPr="00B06BD6">
              <w:rPr>
                <w:sz w:val="18"/>
                <w:lang w:val="lv-LV"/>
              </w:rPr>
              <w:t>(</w:t>
            </w:r>
            <w:r w:rsidR="00746DB3" w:rsidRPr="00B06BD6">
              <w:rPr>
                <w:sz w:val="18"/>
                <w:lang w:val="lv-LV"/>
              </w:rPr>
              <w:t xml:space="preserve">189 </w:t>
            </w:r>
            <w:r w:rsidR="00B06BD6" w:rsidRPr="00B06BD6">
              <w:rPr>
                <w:sz w:val="18"/>
                <w:lang w:val="lv-LV"/>
              </w:rPr>
              <w:t>666</w:t>
            </w:r>
            <w:r w:rsidRPr="00B06BD6">
              <w:rPr>
                <w:sz w:val="18"/>
                <w:lang w:val="lv-LV"/>
              </w:rPr>
              <w:t>)</w:t>
            </w:r>
          </w:p>
        </w:tc>
        <w:tc>
          <w:tcPr>
            <w:tcW w:w="1342" w:type="dxa"/>
          </w:tcPr>
          <w:p w14:paraId="703602E0" w14:textId="77777777" w:rsidR="00C74D30" w:rsidRDefault="00000000">
            <w:pPr>
              <w:pStyle w:val="Header"/>
              <w:tabs>
                <w:tab w:val="clear" w:pos="4320"/>
                <w:tab w:val="clear" w:pos="8640"/>
              </w:tabs>
              <w:spacing w:before="60" w:after="60"/>
              <w:jc w:val="right"/>
              <w:rPr>
                <w:sz w:val="18"/>
                <w:lang w:val="lv-LV"/>
              </w:rPr>
            </w:pPr>
            <w:r w:rsidRPr="00B06BD6">
              <w:rPr>
                <w:sz w:val="18"/>
                <w:lang w:val="lv-LV"/>
              </w:rPr>
              <w:t>(184 283)</w:t>
            </w:r>
          </w:p>
        </w:tc>
      </w:tr>
      <w:tr w:rsidR="008C2663" w:rsidRPr="00B06BD6" w14:paraId="00502364" w14:textId="77777777" w:rsidTr="000B2714">
        <w:trPr>
          <w:trHeight w:val="324"/>
        </w:trPr>
        <w:tc>
          <w:tcPr>
            <w:tcW w:w="534" w:type="dxa"/>
          </w:tcPr>
          <w:p w14:paraId="5BCE8603" w14:textId="77777777" w:rsidR="008C2663" w:rsidRPr="00B06BD6" w:rsidRDefault="008C2663" w:rsidP="008C2663">
            <w:pPr>
              <w:spacing w:before="60" w:after="60"/>
              <w:jc w:val="center"/>
              <w:rPr>
                <w:sz w:val="18"/>
                <w:lang w:val="lv-LV"/>
              </w:rPr>
            </w:pPr>
          </w:p>
        </w:tc>
        <w:tc>
          <w:tcPr>
            <w:tcW w:w="5092" w:type="dxa"/>
            <w:tcBorders>
              <w:right w:val="single" w:sz="4" w:space="0" w:color="auto"/>
            </w:tcBorders>
          </w:tcPr>
          <w:p w14:paraId="1CF80A4B" w14:textId="77777777" w:rsidR="00C74D30" w:rsidRDefault="00000000">
            <w:pPr>
              <w:spacing w:before="60" w:after="60"/>
              <w:rPr>
                <w:sz w:val="18"/>
                <w:lang w:val="lv-LV"/>
              </w:rPr>
            </w:pPr>
            <w:r w:rsidRPr="00B06BD6">
              <w:rPr>
                <w:sz w:val="18"/>
                <w:lang w:val="lv-LV"/>
              </w:rPr>
              <w:t>Other operating revenue</w:t>
            </w:r>
          </w:p>
        </w:tc>
        <w:tc>
          <w:tcPr>
            <w:tcW w:w="1006" w:type="dxa"/>
          </w:tcPr>
          <w:p w14:paraId="72AF939E" w14:textId="77777777" w:rsidR="00C74D30" w:rsidRDefault="00000000">
            <w:pPr>
              <w:pStyle w:val="Header"/>
              <w:tabs>
                <w:tab w:val="clear" w:pos="4320"/>
                <w:tab w:val="clear" w:pos="8640"/>
              </w:tabs>
              <w:spacing w:before="60" w:after="60"/>
              <w:jc w:val="center"/>
              <w:rPr>
                <w:sz w:val="18"/>
                <w:lang w:val="lv-LV"/>
              </w:rPr>
            </w:pPr>
            <w:r w:rsidRPr="00B06BD6">
              <w:rPr>
                <w:sz w:val="18"/>
                <w:lang w:val="lv-LV"/>
              </w:rPr>
              <w:t>4</w:t>
            </w:r>
          </w:p>
        </w:tc>
        <w:tc>
          <w:tcPr>
            <w:tcW w:w="1258" w:type="dxa"/>
          </w:tcPr>
          <w:p w14:paraId="54BF1353" w14:textId="77777777" w:rsidR="00C74D30" w:rsidRDefault="00000000">
            <w:pPr>
              <w:pStyle w:val="Header"/>
              <w:tabs>
                <w:tab w:val="clear" w:pos="4320"/>
                <w:tab w:val="clear" w:pos="8640"/>
              </w:tabs>
              <w:spacing w:before="60" w:after="60"/>
              <w:jc w:val="right"/>
              <w:rPr>
                <w:sz w:val="18"/>
                <w:lang w:val="lv-LV"/>
              </w:rPr>
            </w:pPr>
            <w:r w:rsidRPr="00B06BD6">
              <w:rPr>
                <w:sz w:val="18"/>
                <w:lang w:val="lv-LV"/>
              </w:rPr>
              <w:t>759 837</w:t>
            </w:r>
          </w:p>
        </w:tc>
        <w:tc>
          <w:tcPr>
            <w:tcW w:w="1342" w:type="dxa"/>
          </w:tcPr>
          <w:p w14:paraId="41554BF7" w14:textId="77777777" w:rsidR="00C74D30" w:rsidRDefault="00000000">
            <w:pPr>
              <w:pStyle w:val="Header"/>
              <w:tabs>
                <w:tab w:val="clear" w:pos="4320"/>
                <w:tab w:val="clear" w:pos="8640"/>
              </w:tabs>
              <w:spacing w:before="60" w:after="60"/>
              <w:jc w:val="right"/>
              <w:rPr>
                <w:sz w:val="18"/>
                <w:lang w:val="lv-LV"/>
              </w:rPr>
            </w:pPr>
            <w:r w:rsidRPr="00B06BD6">
              <w:rPr>
                <w:sz w:val="18"/>
                <w:lang w:val="lv-LV"/>
              </w:rPr>
              <w:t>696 433</w:t>
            </w:r>
          </w:p>
        </w:tc>
      </w:tr>
      <w:tr w:rsidR="008C2663" w:rsidRPr="00B06BD6" w14:paraId="3458A73C" w14:textId="77777777" w:rsidTr="000B2714">
        <w:trPr>
          <w:trHeight w:val="336"/>
        </w:trPr>
        <w:tc>
          <w:tcPr>
            <w:tcW w:w="534" w:type="dxa"/>
          </w:tcPr>
          <w:p w14:paraId="1D6A72F2" w14:textId="77777777" w:rsidR="008C2663" w:rsidRPr="00B06BD6" w:rsidRDefault="008C2663" w:rsidP="008C2663">
            <w:pPr>
              <w:spacing w:before="60" w:after="60"/>
              <w:jc w:val="center"/>
              <w:rPr>
                <w:sz w:val="18"/>
                <w:lang w:val="lv-LV"/>
              </w:rPr>
            </w:pPr>
          </w:p>
        </w:tc>
        <w:tc>
          <w:tcPr>
            <w:tcW w:w="5092" w:type="dxa"/>
            <w:tcBorders>
              <w:right w:val="single" w:sz="4" w:space="0" w:color="auto"/>
            </w:tcBorders>
          </w:tcPr>
          <w:p w14:paraId="17C86990" w14:textId="77777777" w:rsidR="00C74D30" w:rsidRDefault="00000000">
            <w:pPr>
              <w:spacing w:before="60" w:after="60"/>
              <w:rPr>
                <w:sz w:val="18"/>
                <w:lang w:val="lv-LV"/>
              </w:rPr>
            </w:pPr>
            <w:r w:rsidRPr="00B06BD6">
              <w:rPr>
                <w:sz w:val="18"/>
                <w:lang w:val="lv-LV"/>
              </w:rPr>
              <w:t>Other operating expenses</w:t>
            </w:r>
          </w:p>
        </w:tc>
        <w:tc>
          <w:tcPr>
            <w:tcW w:w="1006" w:type="dxa"/>
          </w:tcPr>
          <w:p w14:paraId="7E866B49" w14:textId="77777777" w:rsidR="00C74D30" w:rsidRDefault="00000000">
            <w:pPr>
              <w:pStyle w:val="Header"/>
              <w:tabs>
                <w:tab w:val="clear" w:pos="4320"/>
                <w:tab w:val="clear" w:pos="8640"/>
              </w:tabs>
              <w:spacing w:before="60" w:after="60"/>
              <w:jc w:val="center"/>
              <w:rPr>
                <w:sz w:val="18"/>
                <w:lang w:val="lv-LV"/>
              </w:rPr>
            </w:pPr>
            <w:r w:rsidRPr="00B06BD6">
              <w:rPr>
                <w:sz w:val="18"/>
                <w:lang w:val="lv-LV"/>
              </w:rPr>
              <w:t>5</w:t>
            </w:r>
          </w:p>
        </w:tc>
        <w:tc>
          <w:tcPr>
            <w:tcW w:w="1258" w:type="dxa"/>
          </w:tcPr>
          <w:p w14:paraId="05CED5A5" w14:textId="77777777" w:rsidR="00C74D30" w:rsidRDefault="00000000">
            <w:pPr>
              <w:pStyle w:val="Header"/>
              <w:tabs>
                <w:tab w:val="clear" w:pos="4320"/>
                <w:tab w:val="clear" w:pos="8640"/>
              </w:tabs>
              <w:spacing w:before="60" w:after="60"/>
              <w:jc w:val="right"/>
              <w:rPr>
                <w:sz w:val="18"/>
                <w:lang w:val="lv-LV"/>
              </w:rPr>
            </w:pPr>
            <w:r w:rsidRPr="00B06BD6">
              <w:rPr>
                <w:sz w:val="18"/>
                <w:lang w:val="lv-LV"/>
              </w:rPr>
              <w:t>(</w:t>
            </w:r>
            <w:r w:rsidR="00492AFF" w:rsidRPr="00B06BD6">
              <w:rPr>
                <w:sz w:val="18"/>
                <w:lang w:val="lv-LV"/>
              </w:rPr>
              <w:t>41 278</w:t>
            </w:r>
            <w:r w:rsidRPr="00B06BD6">
              <w:rPr>
                <w:sz w:val="18"/>
                <w:lang w:val="lv-LV"/>
              </w:rPr>
              <w:t>)</w:t>
            </w:r>
          </w:p>
        </w:tc>
        <w:tc>
          <w:tcPr>
            <w:tcW w:w="1342" w:type="dxa"/>
          </w:tcPr>
          <w:p w14:paraId="6AE6D3CF" w14:textId="77777777" w:rsidR="00C74D30" w:rsidRDefault="00000000">
            <w:pPr>
              <w:pStyle w:val="Header"/>
              <w:tabs>
                <w:tab w:val="clear" w:pos="4320"/>
                <w:tab w:val="clear" w:pos="8640"/>
              </w:tabs>
              <w:spacing w:before="60" w:after="60"/>
              <w:jc w:val="right"/>
              <w:rPr>
                <w:sz w:val="18"/>
                <w:lang w:val="lv-LV"/>
              </w:rPr>
            </w:pPr>
            <w:r w:rsidRPr="00B06BD6">
              <w:rPr>
                <w:sz w:val="18"/>
                <w:lang w:val="lv-LV"/>
              </w:rPr>
              <w:t>(983)</w:t>
            </w:r>
          </w:p>
        </w:tc>
      </w:tr>
      <w:tr w:rsidR="008C2663" w:rsidRPr="00B06BD6" w14:paraId="5E474975" w14:textId="77777777" w:rsidTr="000B2714">
        <w:trPr>
          <w:trHeight w:val="324"/>
        </w:trPr>
        <w:tc>
          <w:tcPr>
            <w:tcW w:w="534" w:type="dxa"/>
          </w:tcPr>
          <w:p w14:paraId="4814662A" w14:textId="77777777" w:rsidR="008C2663" w:rsidRPr="00B06BD6" w:rsidRDefault="008C2663" w:rsidP="008C2663">
            <w:pPr>
              <w:spacing w:before="60" w:after="60"/>
              <w:jc w:val="center"/>
              <w:rPr>
                <w:sz w:val="18"/>
                <w:lang w:val="lv-LV"/>
              </w:rPr>
            </w:pPr>
          </w:p>
        </w:tc>
        <w:tc>
          <w:tcPr>
            <w:tcW w:w="5092" w:type="dxa"/>
            <w:tcBorders>
              <w:right w:val="single" w:sz="4" w:space="0" w:color="auto"/>
            </w:tcBorders>
          </w:tcPr>
          <w:p w14:paraId="51A02A08" w14:textId="77777777" w:rsidR="00C74D30" w:rsidRDefault="00000000">
            <w:pPr>
              <w:spacing w:before="60" w:after="60"/>
              <w:rPr>
                <w:sz w:val="18"/>
                <w:lang w:val="lv-LV"/>
              </w:rPr>
            </w:pPr>
            <w:r w:rsidRPr="00B06BD6">
              <w:rPr>
                <w:sz w:val="18"/>
                <w:lang w:val="lv-LV"/>
              </w:rPr>
              <w:t>Profit or loss before tax</w:t>
            </w:r>
          </w:p>
        </w:tc>
        <w:tc>
          <w:tcPr>
            <w:tcW w:w="1006" w:type="dxa"/>
          </w:tcPr>
          <w:p w14:paraId="08794768" w14:textId="77777777" w:rsidR="008C2663" w:rsidRPr="00B06BD6" w:rsidRDefault="008C2663" w:rsidP="008C2663">
            <w:pPr>
              <w:pStyle w:val="Header"/>
              <w:tabs>
                <w:tab w:val="clear" w:pos="4320"/>
                <w:tab w:val="clear" w:pos="8640"/>
              </w:tabs>
              <w:spacing w:before="60" w:after="60"/>
              <w:jc w:val="right"/>
              <w:rPr>
                <w:sz w:val="18"/>
                <w:lang w:val="lv-LV"/>
              </w:rPr>
            </w:pPr>
          </w:p>
        </w:tc>
        <w:tc>
          <w:tcPr>
            <w:tcW w:w="1258" w:type="dxa"/>
          </w:tcPr>
          <w:p w14:paraId="2FB513BC" w14:textId="77777777" w:rsidR="00C74D30" w:rsidRDefault="00000000">
            <w:pPr>
              <w:pStyle w:val="Header"/>
              <w:tabs>
                <w:tab w:val="clear" w:pos="4320"/>
                <w:tab w:val="clear" w:pos="8640"/>
              </w:tabs>
              <w:spacing w:before="60" w:after="60"/>
              <w:jc w:val="right"/>
              <w:rPr>
                <w:sz w:val="18"/>
                <w:lang w:val="lv-LV"/>
              </w:rPr>
            </w:pPr>
            <w:r w:rsidRPr="00B06BD6">
              <w:rPr>
                <w:sz w:val="18"/>
                <w:lang w:val="lv-LV"/>
              </w:rPr>
              <w:t xml:space="preserve">1 </w:t>
            </w:r>
            <w:r w:rsidR="00B06BD6" w:rsidRPr="00B06BD6">
              <w:rPr>
                <w:sz w:val="18"/>
                <w:lang w:val="lv-LV"/>
              </w:rPr>
              <w:t>529</w:t>
            </w:r>
          </w:p>
        </w:tc>
        <w:tc>
          <w:tcPr>
            <w:tcW w:w="1342" w:type="dxa"/>
          </w:tcPr>
          <w:p w14:paraId="50C2DA8E" w14:textId="77777777" w:rsidR="00C74D30" w:rsidRDefault="00000000">
            <w:pPr>
              <w:pStyle w:val="Header"/>
              <w:tabs>
                <w:tab w:val="clear" w:pos="4320"/>
                <w:tab w:val="clear" w:pos="8640"/>
              </w:tabs>
              <w:spacing w:before="60" w:after="60"/>
              <w:jc w:val="right"/>
              <w:rPr>
                <w:sz w:val="18"/>
                <w:lang w:val="lv-LV"/>
              </w:rPr>
            </w:pPr>
            <w:r w:rsidRPr="00B06BD6">
              <w:rPr>
                <w:sz w:val="18"/>
                <w:lang w:val="lv-LV"/>
              </w:rPr>
              <w:t>4 493</w:t>
            </w:r>
          </w:p>
        </w:tc>
      </w:tr>
      <w:tr w:rsidR="008C2663" w:rsidRPr="00B06BD6" w14:paraId="166BE95A" w14:textId="77777777" w:rsidTr="00413FF7">
        <w:trPr>
          <w:trHeight w:val="298"/>
        </w:trPr>
        <w:tc>
          <w:tcPr>
            <w:tcW w:w="534" w:type="dxa"/>
          </w:tcPr>
          <w:p w14:paraId="6FD9FF78" w14:textId="77777777" w:rsidR="008C2663" w:rsidRPr="00B06BD6" w:rsidRDefault="008C2663" w:rsidP="008C2663">
            <w:pPr>
              <w:spacing w:before="60" w:after="60"/>
              <w:jc w:val="center"/>
              <w:rPr>
                <w:sz w:val="18"/>
                <w:lang w:val="lv-LV"/>
              </w:rPr>
            </w:pPr>
          </w:p>
        </w:tc>
        <w:tc>
          <w:tcPr>
            <w:tcW w:w="5092" w:type="dxa"/>
            <w:tcBorders>
              <w:right w:val="single" w:sz="4" w:space="0" w:color="auto"/>
            </w:tcBorders>
          </w:tcPr>
          <w:p w14:paraId="192A8300" w14:textId="77777777" w:rsidR="00C74D30" w:rsidRDefault="00000000">
            <w:pPr>
              <w:spacing w:before="60" w:after="60"/>
              <w:rPr>
                <w:sz w:val="18"/>
                <w:lang w:val="lv-LV"/>
              </w:rPr>
            </w:pPr>
            <w:r w:rsidRPr="00B06BD6">
              <w:rPr>
                <w:sz w:val="18"/>
                <w:lang w:val="lv-LV"/>
              </w:rPr>
              <w:t>Corporation tax for the year under review</w:t>
            </w:r>
          </w:p>
        </w:tc>
        <w:tc>
          <w:tcPr>
            <w:tcW w:w="1006" w:type="dxa"/>
          </w:tcPr>
          <w:p w14:paraId="0EF059C4" w14:textId="77777777" w:rsidR="008C2663" w:rsidRPr="00B06BD6" w:rsidRDefault="008C2663" w:rsidP="008C2663">
            <w:pPr>
              <w:pStyle w:val="Header"/>
              <w:tabs>
                <w:tab w:val="clear" w:pos="4320"/>
                <w:tab w:val="clear" w:pos="8640"/>
              </w:tabs>
              <w:spacing w:before="60" w:after="60"/>
              <w:jc w:val="center"/>
              <w:rPr>
                <w:sz w:val="18"/>
                <w:lang w:val="lv-LV"/>
              </w:rPr>
            </w:pPr>
          </w:p>
        </w:tc>
        <w:tc>
          <w:tcPr>
            <w:tcW w:w="1258" w:type="dxa"/>
          </w:tcPr>
          <w:p w14:paraId="35B0619C" w14:textId="77777777" w:rsidR="00C74D30" w:rsidRDefault="00000000">
            <w:pPr>
              <w:pStyle w:val="Header"/>
              <w:tabs>
                <w:tab w:val="clear" w:pos="4320"/>
                <w:tab w:val="clear" w:pos="8640"/>
              </w:tabs>
              <w:spacing w:before="60" w:after="60"/>
              <w:jc w:val="right"/>
              <w:rPr>
                <w:sz w:val="18"/>
                <w:lang w:val="lv-LV"/>
              </w:rPr>
            </w:pPr>
            <w:r w:rsidRPr="00B06BD6">
              <w:rPr>
                <w:sz w:val="18"/>
                <w:lang w:val="lv-LV"/>
              </w:rPr>
              <w:t>(719)</w:t>
            </w:r>
          </w:p>
        </w:tc>
        <w:tc>
          <w:tcPr>
            <w:tcW w:w="1342" w:type="dxa"/>
          </w:tcPr>
          <w:p w14:paraId="4A9D7A5C" w14:textId="77777777" w:rsidR="00C74D30" w:rsidRDefault="00000000">
            <w:pPr>
              <w:pStyle w:val="Header"/>
              <w:tabs>
                <w:tab w:val="clear" w:pos="4320"/>
                <w:tab w:val="clear" w:pos="8640"/>
              </w:tabs>
              <w:spacing w:before="60" w:after="60"/>
              <w:jc w:val="right"/>
              <w:rPr>
                <w:sz w:val="18"/>
                <w:lang w:val="lv-LV"/>
              </w:rPr>
            </w:pPr>
            <w:r w:rsidRPr="00B06BD6">
              <w:rPr>
                <w:sz w:val="18"/>
                <w:lang w:val="lv-LV"/>
              </w:rPr>
              <w:t>-</w:t>
            </w:r>
          </w:p>
        </w:tc>
      </w:tr>
      <w:tr w:rsidR="008C2663" w:rsidRPr="00B06BD6" w14:paraId="5FD67D1E" w14:textId="77777777" w:rsidTr="0061602D">
        <w:trPr>
          <w:trHeight w:val="395"/>
        </w:trPr>
        <w:tc>
          <w:tcPr>
            <w:tcW w:w="534" w:type="dxa"/>
          </w:tcPr>
          <w:p w14:paraId="44E3D193" w14:textId="77777777" w:rsidR="008C2663" w:rsidRPr="00B06BD6" w:rsidRDefault="008C2663" w:rsidP="008C2663">
            <w:pPr>
              <w:spacing w:before="60" w:after="60"/>
              <w:jc w:val="center"/>
              <w:rPr>
                <w:sz w:val="18"/>
                <w:lang w:val="lv-LV"/>
              </w:rPr>
            </w:pPr>
          </w:p>
        </w:tc>
        <w:tc>
          <w:tcPr>
            <w:tcW w:w="5092" w:type="dxa"/>
            <w:tcBorders>
              <w:right w:val="single" w:sz="4" w:space="0" w:color="auto"/>
            </w:tcBorders>
          </w:tcPr>
          <w:p w14:paraId="72EBD0DC" w14:textId="77777777" w:rsidR="00C74D30" w:rsidRDefault="00000000">
            <w:pPr>
              <w:spacing w:before="60" w:after="60"/>
              <w:rPr>
                <w:sz w:val="18"/>
                <w:lang w:val="lv-LV"/>
              </w:rPr>
            </w:pPr>
            <w:r w:rsidRPr="00B06BD6">
              <w:rPr>
                <w:sz w:val="18"/>
                <w:lang w:val="lv-LV"/>
              </w:rPr>
              <w:t>Profit or loss for the year</w:t>
            </w:r>
          </w:p>
        </w:tc>
        <w:tc>
          <w:tcPr>
            <w:tcW w:w="1006" w:type="dxa"/>
          </w:tcPr>
          <w:p w14:paraId="5BB88DAB" w14:textId="77777777" w:rsidR="008C2663" w:rsidRPr="00B06BD6" w:rsidRDefault="008C2663" w:rsidP="008C2663">
            <w:pPr>
              <w:pStyle w:val="Header"/>
              <w:tabs>
                <w:tab w:val="clear" w:pos="4320"/>
                <w:tab w:val="clear" w:pos="8640"/>
              </w:tabs>
              <w:spacing w:before="60" w:after="60"/>
              <w:jc w:val="right"/>
              <w:rPr>
                <w:sz w:val="18"/>
                <w:lang w:val="lv-LV"/>
              </w:rPr>
            </w:pPr>
          </w:p>
        </w:tc>
        <w:tc>
          <w:tcPr>
            <w:tcW w:w="1258" w:type="dxa"/>
          </w:tcPr>
          <w:p w14:paraId="521FBBCD" w14:textId="77777777" w:rsidR="00C74D30" w:rsidRDefault="00B06BD6">
            <w:pPr>
              <w:pStyle w:val="Header"/>
              <w:tabs>
                <w:tab w:val="clear" w:pos="4320"/>
                <w:tab w:val="clear" w:pos="8640"/>
              </w:tabs>
              <w:spacing w:before="60" w:after="60"/>
              <w:jc w:val="right"/>
              <w:rPr>
                <w:b/>
                <w:sz w:val="18"/>
                <w:lang w:val="lv-LV"/>
              </w:rPr>
            </w:pPr>
            <w:r w:rsidRPr="00B06BD6">
              <w:rPr>
                <w:b/>
                <w:sz w:val="18"/>
                <w:lang w:val="lv-LV"/>
              </w:rPr>
              <w:t>810</w:t>
            </w:r>
          </w:p>
        </w:tc>
        <w:tc>
          <w:tcPr>
            <w:tcW w:w="1342" w:type="dxa"/>
          </w:tcPr>
          <w:p w14:paraId="267489C8" w14:textId="77777777" w:rsidR="00C74D30" w:rsidRDefault="00000000">
            <w:pPr>
              <w:pStyle w:val="Header"/>
              <w:tabs>
                <w:tab w:val="clear" w:pos="4320"/>
                <w:tab w:val="clear" w:pos="8640"/>
              </w:tabs>
              <w:spacing w:before="60" w:after="60"/>
              <w:jc w:val="right"/>
              <w:rPr>
                <w:b/>
                <w:sz w:val="18"/>
                <w:lang w:val="lv-LV"/>
              </w:rPr>
            </w:pPr>
            <w:r w:rsidRPr="00B06BD6">
              <w:rPr>
                <w:b/>
                <w:sz w:val="18"/>
                <w:lang w:val="lv-LV"/>
              </w:rPr>
              <w:t>4 493</w:t>
            </w:r>
          </w:p>
        </w:tc>
      </w:tr>
    </w:tbl>
    <w:p w14:paraId="428AE255" w14:textId="77777777" w:rsidR="009540EF" w:rsidRPr="00B06BD6" w:rsidRDefault="009540EF">
      <w:pPr>
        <w:rPr>
          <w:lang w:val="lv-LV"/>
        </w:rPr>
      </w:pPr>
    </w:p>
    <w:p w14:paraId="6519A913" w14:textId="77777777" w:rsidR="009540EF" w:rsidRPr="00B06BD6" w:rsidRDefault="009540EF" w:rsidP="00780CC6">
      <w:pPr>
        <w:jc w:val="right"/>
        <w:rPr>
          <w:sz w:val="22"/>
          <w:lang w:val="lv-LV"/>
        </w:rPr>
      </w:pPr>
    </w:p>
    <w:p w14:paraId="247821B5" w14:textId="77777777" w:rsidR="00C74D30" w:rsidRDefault="00000000">
      <w:pPr>
        <w:rPr>
          <w:i/>
          <w:sz w:val="22"/>
          <w:lang w:val="lv-LV"/>
        </w:rPr>
      </w:pPr>
      <w:r w:rsidRPr="00B06BD6">
        <w:rPr>
          <w:i/>
          <w:sz w:val="22"/>
          <w:lang w:val="lv-LV"/>
        </w:rPr>
        <w:t xml:space="preserve">The annexes on </w:t>
      </w:r>
      <w:r w:rsidR="009540EF" w:rsidRPr="00B06BD6">
        <w:rPr>
          <w:i/>
          <w:sz w:val="22"/>
          <w:lang w:val="lv-LV"/>
        </w:rPr>
        <w:t xml:space="preserve">pages </w:t>
      </w:r>
      <w:r w:rsidR="00AE46F8">
        <w:rPr>
          <w:i/>
          <w:sz w:val="22"/>
          <w:lang w:val="lv-LV"/>
        </w:rPr>
        <w:t xml:space="preserve">10 </w:t>
      </w:r>
      <w:r w:rsidR="00285BF5" w:rsidRPr="00B06BD6">
        <w:rPr>
          <w:i/>
          <w:sz w:val="22"/>
          <w:lang w:val="lv-LV"/>
        </w:rPr>
        <w:t xml:space="preserve">to </w:t>
      </w:r>
      <w:r w:rsidR="00AE46F8">
        <w:rPr>
          <w:i/>
          <w:sz w:val="22"/>
          <w:lang w:val="lv-LV"/>
        </w:rPr>
        <w:t xml:space="preserve">17 </w:t>
      </w:r>
      <w:r w:rsidR="009540EF" w:rsidRPr="00B06BD6">
        <w:rPr>
          <w:i/>
          <w:sz w:val="22"/>
          <w:lang w:val="lv-LV"/>
        </w:rPr>
        <w:t>are an integral part of these financial statements</w:t>
      </w:r>
      <w:r w:rsidR="00A14624" w:rsidRPr="00B06BD6">
        <w:rPr>
          <w:i/>
          <w:sz w:val="22"/>
          <w:lang w:val="lv-LV"/>
        </w:rPr>
        <w:t>.</w:t>
      </w:r>
    </w:p>
    <w:p w14:paraId="2FB1F47F" w14:textId="77777777" w:rsidR="009540EF" w:rsidRPr="00B06BD6" w:rsidRDefault="009540EF">
      <w:pPr>
        <w:rPr>
          <w:sz w:val="22"/>
          <w:lang w:val="lv-LV"/>
        </w:rPr>
      </w:pPr>
    </w:p>
    <w:p w14:paraId="58FD7A83" w14:textId="77777777" w:rsidR="00852645" w:rsidRPr="00B06BD6" w:rsidRDefault="00852645" w:rsidP="00852645">
      <w:pPr>
        <w:rPr>
          <w:lang w:val="lv-LV"/>
        </w:rPr>
      </w:pPr>
    </w:p>
    <w:p w14:paraId="0F51CD48" w14:textId="77777777" w:rsidR="00C74D30" w:rsidRDefault="00000000">
      <w:pPr>
        <w:rPr>
          <w:i/>
          <w:iCs/>
          <w:sz w:val="22"/>
          <w:lang w:val="lv-LV"/>
        </w:rPr>
      </w:pPr>
      <w:r w:rsidRPr="00B06BD6">
        <w:rPr>
          <w:i/>
          <w:iCs/>
          <w:sz w:val="22"/>
          <w:lang w:val="lv-LV"/>
        </w:rPr>
        <w:t>Signature*</w:t>
      </w:r>
    </w:p>
    <w:p w14:paraId="503D06E4" w14:textId="77777777" w:rsidR="00C74D30" w:rsidRDefault="00000000">
      <w:pPr>
        <w:rPr>
          <w:sz w:val="22"/>
          <w:szCs w:val="22"/>
          <w:lang w:val="lv-LV"/>
        </w:rPr>
      </w:pPr>
      <w:r w:rsidRPr="00B06BD6">
        <w:rPr>
          <w:sz w:val="22"/>
          <w:szCs w:val="22"/>
          <w:lang w:val="lv-LV"/>
        </w:rPr>
        <w:t>Ingrīda Zemzare,</w:t>
      </w:r>
    </w:p>
    <w:p w14:paraId="503E3A76" w14:textId="77777777" w:rsidR="00C74D30" w:rsidRDefault="00000000">
      <w:pPr>
        <w:rPr>
          <w:sz w:val="22"/>
          <w:szCs w:val="22"/>
          <w:lang w:val="lv-LV"/>
        </w:rPr>
      </w:pPr>
      <w:r w:rsidRPr="00B06BD6">
        <w:rPr>
          <w:sz w:val="22"/>
          <w:szCs w:val="22"/>
          <w:lang w:val="lv-LV"/>
        </w:rPr>
        <w:t xml:space="preserve">Member of the Management Board    </w:t>
      </w:r>
    </w:p>
    <w:p w14:paraId="7E558E57" w14:textId="77777777" w:rsidR="00852645" w:rsidRPr="00B06BD6" w:rsidRDefault="00852645" w:rsidP="00852645">
      <w:pPr>
        <w:rPr>
          <w:sz w:val="22"/>
          <w:szCs w:val="22"/>
          <w:lang w:val="lv-LV"/>
        </w:rPr>
      </w:pPr>
    </w:p>
    <w:p w14:paraId="334298C4" w14:textId="77777777" w:rsidR="00852645" w:rsidRPr="00B06BD6" w:rsidRDefault="00852645" w:rsidP="00852645">
      <w:pPr>
        <w:rPr>
          <w:sz w:val="22"/>
          <w:szCs w:val="22"/>
          <w:lang w:val="lv-LV"/>
        </w:rPr>
      </w:pPr>
    </w:p>
    <w:p w14:paraId="1CEB661B" w14:textId="77777777" w:rsidR="00852645" w:rsidRPr="00B06BD6" w:rsidRDefault="00852645" w:rsidP="00852645">
      <w:pPr>
        <w:rPr>
          <w:sz w:val="22"/>
          <w:szCs w:val="22"/>
          <w:lang w:val="lv-LV"/>
        </w:rPr>
      </w:pPr>
    </w:p>
    <w:p w14:paraId="0DB8D78E" w14:textId="77777777" w:rsidR="00852645" w:rsidRPr="00B06BD6" w:rsidRDefault="00852645" w:rsidP="00852645">
      <w:pPr>
        <w:rPr>
          <w:sz w:val="22"/>
          <w:szCs w:val="22"/>
          <w:lang w:val="lv-LV"/>
        </w:rPr>
      </w:pPr>
    </w:p>
    <w:p w14:paraId="0732097A" w14:textId="77777777" w:rsidR="00C74D30" w:rsidRDefault="00000000">
      <w:pPr>
        <w:rPr>
          <w:sz w:val="22"/>
          <w:szCs w:val="22"/>
          <w:lang w:val="lv-LV"/>
        </w:rPr>
      </w:pPr>
      <w:r w:rsidRPr="00B06BD6">
        <w:rPr>
          <w:sz w:val="22"/>
          <w:szCs w:val="22"/>
          <w:lang w:val="lv-LV"/>
        </w:rPr>
        <w:t>Annual report prepared by:</w:t>
      </w:r>
    </w:p>
    <w:p w14:paraId="25A24B37" w14:textId="77777777" w:rsidR="00852645" w:rsidRPr="00B06BD6" w:rsidRDefault="00852645" w:rsidP="00852645">
      <w:pPr>
        <w:rPr>
          <w:sz w:val="22"/>
          <w:szCs w:val="22"/>
          <w:lang w:val="lv-LV"/>
        </w:rPr>
      </w:pPr>
    </w:p>
    <w:p w14:paraId="5E2C31CE" w14:textId="77777777" w:rsidR="00C74D30" w:rsidRDefault="00852645">
      <w:pPr>
        <w:rPr>
          <w:i/>
          <w:iCs/>
          <w:sz w:val="22"/>
          <w:szCs w:val="22"/>
          <w:lang w:val="lv-LV"/>
        </w:rPr>
      </w:pPr>
      <w:r w:rsidRPr="00B06BD6">
        <w:rPr>
          <w:i/>
          <w:iCs/>
          <w:sz w:val="22"/>
          <w:szCs w:val="22"/>
          <w:lang w:val="lv-LV"/>
        </w:rPr>
        <w:t xml:space="preserve">Signature* </w:t>
      </w:r>
    </w:p>
    <w:p w14:paraId="607F87D9" w14:textId="77777777" w:rsidR="00C74D30" w:rsidRDefault="00000000">
      <w:pPr>
        <w:rPr>
          <w:sz w:val="22"/>
          <w:szCs w:val="22"/>
          <w:lang w:val="lv-LV"/>
        </w:rPr>
      </w:pPr>
      <w:r w:rsidRPr="00B06BD6">
        <w:rPr>
          <w:sz w:val="22"/>
          <w:szCs w:val="22"/>
          <w:lang w:val="lv-LV"/>
        </w:rPr>
        <w:t>Ligita Romane</w:t>
      </w:r>
    </w:p>
    <w:p w14:paraId="178B6BC6" w14:textId="77777777" w:rsidR="00C74D30" w:rsidRDefault="00000000">
      <w:pPr>
        <w:rPr>
          <w:sz w:val="22"/>
          <w:szCs w:val="22"/>
          <w:lang w:val="lv-LV"/>
        </w:rPr>
      </w:pPr>
      <w:r w:rsidRPr="00B06BD6">
        <w:rPr>
          <w:sz w:val="22"/>
          <w:szCs w:val="22"/>
          <w:lang w:val="lv-LV"/>
        </w:rPr>
        <w:t>Accounting Officer</w:t>
      </w:r>
    </w:p>
    <w:p w14:paraId="5AB23989" w14:textId="77777777" w:rsidR="00852645" w:rsidRPr="00B06BD6" w:rsidRDefault="00852645" w:rsidP="00852645">
      <w:pPr>
        <w:pStyle w:val="BodyText3"/>
        <w:rPr>
          <w:b w:val="0"/>
          <w:i w:val="0"/>
          <w:sz w:val="22"/>
          <w:szCs w:val="22"/>
          <w:lang w:val="lv-LV"/>
        </w:rPr>
      </w:pPr>
    </w:p>
    <w:p w14:paraId="025615DD" w14:textId="77777777" w:rsidR="008B750B" w:rsidRPr="00B06BD6" w:rsidRDefault="00A42484" w:rsidP="00A42484">
      <w:pPr>
        <w:tabs>
          <w:tab w:val="left" w:pos="5832"/>
        </w:tabs>
        <w:rPr>
          <w:sz w:val="22"/>
          <w:szCs w:val="22"/>
          <w:lang w:val="lv-LV"/>
        </w:rPr>
      </w:pPr>
      <w:r w:rsidRPr="00B06BD6">
        <w:rPr>
          <w:sz w:val="22"/>
          <w:szCs w:val="22"/>
          <w:lang w:val="lv-LV"/>
        </w:rPr>
        <w:tab/>
      </w:r>
    </w:p>
    <w:p w14:paraId="3B9171A3" w14:textId="77777777" w:rsidR="00210390" w:rsidRPr="00B06BD6" w:rsidRDefault="00210390" w:rsidP="00210390">
      <w:pPr>
        <w:rPr>
          <w:sz w:val="22"/>
          <w:szCs w:val="22"/>
          <w:lang w:val="lv-LV"/>
        </w:rPr>
      </w:pPr>
    </w:p>
    <w:p w14:paraId="55C15674" w14:textId="77777777" w:rsidR="00C74D30" w:rsidRDefault="00BC3B07">
      <w:pPr>
        <w:rPr>
          <w:sz w:val="22"/>
          <w:szCs w:val="22"/>
          <w:lang w:val="lv-LV"/>
        </w:rPr>
      </w:pPr>
      <w:r w:rsidRPr="00B06BD6">
        <w:rPr>
          <w:sz w:val="22"/>
          <w:szCs w:val="22"/>
          <w:lang w:val="lv-LV"/>
        </w:rPr>
        <w:t xml:space="preserve">9 April </w:t>
      </w:r>
      <w:r w:rsidR="00000000" w:rsidRPr="00B06BD6">
        <w:rPr>
          <w:sz w:val="22"/>
          <w:szCs w:val="22"/>
          <w:lang w:val="lv-LV"/>
        </w:rPr>
        <w:t>2024</w:t>
      </w:r>
    </w:p>
    <w:p w14:paraId="751E819F" w14:textId="77777777" w:rsidR="001B1309" w:rsidRPr="00B06BD6" w:rsidRDefault="001B1309" w:rsidP="00210390">
      <w:pPr>
        <w:rPr>
          <w:sz w:val="22"/>
          <w:szCs w:val="22"/>
          <w:lang w:val="lv-LV"/>
        </w:rPr>
      </w:pPr>
    </w:p>
    <w:p w14:paraId="2E5F96AA" w14:textId="77777777" w:rsidR="001B1309" w:rsidRPr="00B06BD6" w:rsidRDefault="001B1309" w:rsidP="00210390">
      <w:pPr>
        <w:rPr>
          <w:sz w:val="22"/>
          <w:szCs w:val="22"/>
          <w:lang w:val="lv-LV"/>
        </w:rPr>
      </w:pPr>
    </w:p>
    <w:p w14:paraId="2423D2CC" w14:textId="77777777" w:rsidR="00C74D30" w:rsidRDefault="00000000">
      <w:pPr>
        <w:rPr>
          <w:sz w:val="20"/>
          <w:lang w:val="lv-LV"/>
        </w:rPr>
      </w:pPr>
      <w:r w:rsidRPr="00B06BD6">
        <w:rPr>
          <w:sz w:val="22"/>
          <w:szCs w:val="22"/>
          <w:lang w:val="lv-LV"/>
        </w:rPr>
        <w:t>*THIS DOCUMENT IS SIGNED WITH A SECURE ELECTRONIC SIGNATURE AND CONTAINS A TIME STAMP</w:t>
      </w:r>
    </w:p>
    <w:p w14:paraId="0D5AAA30" w14:textId="77777777" w:rsidR="00546473" w:rsidRPr="00B06BD6" w:rsidRDefault="00546473">
      <w:pPr>
        <w:pStyle w:val="BodyText3"/>
        <w:jc w:val="center"/>
        <w:rPr>
          <w:lang w:val="lv-LV"/>
        </w:rPr>
      </w:pPr>
    </w:p>
    <w:p w14:paraId="6A3FB140" w14:textId="77777777" w:rsidR="001661D2" w:rsidRPr="00B06BD6" w:rsidRDefault="001661D2">
      <w:pPr>
        <w:pStyle w:val="BodyText3"/>
        <w:jc w:val="center"/>
        <w:rPr>
          <w:lang w:val="lv-LV"/>
        </w:rPr>
      </w:pPr>
    </w:p>
    <w:p w14:paraId="287FDED6" w14:textId="77777777" w:rsidR="00B82567" w:rsidRPr="00B06BD6" w:rsidRDefault="00B82567">
      <w:pPr>
        <w:pStyle w:val="BodyText3"/>
        <w:jc w:val="center"/>
        <w:rPr>
          <w:lang w:val="lv-LV"/>
        </w:rPr>
      </w:pPr>
    </w:p>
    <w:p w14:paraId="4C947183" w14:textId="77777777" w:rsidR="00181BDB" w:rsidRPr="00B06BD6" w:rsidRDefault="00181BDB">
      <w:pPr>
        <w:pStyle w:val="BodyText3"/>
        <w:jc w:val="center"/>
        <w:rPr>
          <w:lang w:val="lv-LV"/>
        </w:rPr>
      </w:pPr>
    </w:p>
    <w:p w14:paraId="75D38A26" w14:textId="77777777" w:rsidR="008F22C9" w:rsidRPr="00B06BD6" w:rsidRDefault="008F22C9">
      <w:pPr>
        <w:pStyle w:val="BodyText3"/>
        <w:jc w:val="center"/>
        <w:rPr>
          <w:lang w:val="lv-LV"/>
        </w:rPr>
      </w:pPr>
    </w:p>
    <w:p w14:paraId="4F67D2A8" w14:textId="77777777" w:rsidR="008F22C9" w:rsidRPr="00B06BD6" w:rsidRDefault="008F22C9">
      <w:pPr>
        <w:pStyle w:val="BodyText3"/>
        <w:jc w:val="center"/>
        <w:rPr>
          <w:lang w:val="lv-LV"/>
        </w:rPr>
      </w:pPr>
    </w:p>
    <w:p w14:paraId="5D0964CD" w14:textId="77777777" w:rsidR="00143E8E" w:rsidRPr="00B06BD6" w:rsidRDefault="00143E8E" w:rsidP="007742A6">
      <w:pPr>
        <w:pStyle w:val="BodyText3"/>
        <w:rPr>
          <w:lang w:val="lv-LV"/>
        </w:rPr>
      </w:pPr>
    </w:p>
    <w:p w14:paraId="4C6CEA48" w14:textId="77777777" w:rsidR="00143E8E" w:rsidRPr="00B06BD6" w:rsidRDefault="00143E8E">
      <w:pPr>
        <w:pStyle w:val="BodyText3"/>
        <w:jc w:val="center"/>
        <w:rPr>
          <w:lang w:val="lv-LV"/>
        </w:rPr>
      </w:pPr>
    </w:p>
    <w:p w14:paraId="0964B5E2" w14:textId="77777777" w:rsidR="00C74D30" w:rsidRDefault="00013201">
      <w:pPr>
        <w:pStyle w:val="BodyText3"/>
        <w:jc w:val="center"/>
        <w:rPr>
          <w:smallCaps/>
          <w:lang w:val="lv-LV"/>
        </w:rPr>
      </w:pPr>
      <w:r w:rsidRPr="00B06BD6">
        <w:rPr>
          <w:smallCaps/>
          <w:lang w:val="lv-LV"/>
        </w:rPr>
        <w:t>Balance</w:t>
      </w:r>
      <w:r w:rsidR="00000000" w:rsidRPr="00B06BD6">
        <w:rPr>
          <w:smallCaps/>
          <w:lang w:val="lv-LV"/>
        </w:rPr>
        <w:t xml:space="preserve"> sheet </w:t>
      </w:r>
      <w:r w:rsidR="00700E7D" w:rsidRPr="00B06BD6">
        <w:rPr>
          <w:smallCaps/>
          <w:lang w:val="lv-LV"/>
        </w:rPr>
        <w:t xml:space="preserve">at </w:t>
      </w:r>
      <w:r w:rsidR="00000000" w:rsidRPr="00B06BD6">
        <w:rPr>
          <w:smallCaps/>
          <w:lang w:val="lv-LV"/>
        </w:rPr>
        <w:t xml:space="preserve">31 December </w:t>
      </w:r>
      <w:r w:rsidR="00E23BBB" w:rsidRPr="00B06BD6">
        <w:rPr>
          <w:smallCaps/>
          <w:lang w:val="lv-LV"/>
        </w:rPr>
        <w:t>2023</w:t>
      </w:r>
    </w:p>
    <w:p w14:paraId="77A25DE3" w14:textId="77777777" w:rsidR="0083613D" w:rsidRPr="00B06BD6" w:rsidRDefault="0083613D" w:rsidP="0083613D">
      <w:pPr>
        <w:rPr>
          <w:b/>
          <w:i/>
          <w:smallCaps/>
          <w:spacing w:val="60"/>
          <w:sz w:val="20"/>
          <w:lang w:val="lv-LV"/>
        </w:rPr>
      </w:pPr>
    </w:p>
    <w:p w14:paraId="2AF8D5E9" w14:textId="77777777" w:rsidR="0083613D" w:rsidRPr="00B06BD6" w:rsidRDefault="0083613D" w:rsidP="0083613D">
      <w:pPr>
        <w:ind w:right="-148"/>
        <w:rPr>
          <w:b/>
          <w:i/>
          <w:spacing w:val="60"/>
          <w:sz w:val="20"/>
          <w:lang w:val="lv-LV"/>
        </w:rPr>
      </w:pPr>
    </w:p>
    <w:p w14:paraId="27331CA5" w14:textId="77777777" w:rsidR="009540EF" w:rsidRPr="00B06BD6" w:rsidRDefault="009540EF">
      <w:pPr>
        <w:rPr>
          <w:b/>
          <w:i/>
          <w:spacing w:val="60"/>
          <w:sz w:val="24"/>
          <w:lang w:val="lv-LV"/>
        </w:rPr>
      </w:pPr>
    </w:p>
    <w:tbl>
      <w:tblPr>
        <w:tblW w:w="9234"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65"/>
        <w:gridCol w:w="992"/>
        <w:gridCol w:w="1559"/>
        <w:gridCol w:w="1418"/>
      </w:tblGrid>
      <w:tr w:rsidR="004558FF" w:rsidRPr="00B06BD6" w14:paraId="6466F739" w14:textId="77777777" w:rsidTr="00EF7BF2">
        <w:trPr>
          <w:trHeight w:val="254"/>
        </w:trPr>
        <w:tc>
          <w:tcPr>
            <w:tcW w:w="5265" w:type="dxa"/>
            <w:tcBorders>
              <w:bottom w:val="nil"/>
            </w:tcBorders>
          </w:tcPr>
          <w:p w14:paraId="6EDEA6FA" w14:textId="77777777" w:rsidR="00C74D30" w:rsidRDefault="00000000">
            <w:pPr>
              <w:rPr>
                <w:b/>
                <w:lang w:val="lv-LV"/>
              </w:rPr>
            </w:pPr>
            <w:r w:rsidRPr="00B06BD6">
              <w:rPr>
                <w:b/>
                <w:spacing w:val="52"/>
                <w:sz w:val="18"/>
                <w:lang w:val="lv-LV"/>
              </w:rPr>
              <w:t>Active</w:t>
            </w:r>
          </w:p>
        </w:tc>
        <w:tc>
          <w:tcPr>
            <w:tcW w:w="992" w:type="dxa"/>
            <w:tcBorders>
              <w:bottom w:val="nil"/>
            </w:tcBorders>
          </w:tcPr>
          <w:p w14:paraId="6EB8B822" w14:textId="77777777" w:rsidR="00C74D30" w:rsidRDefault="00000000">
            <w:pPr>
              <w:jc w:val="center"/>
              <w:rPr>
                <w:bCs/>
                <w:sz w:val="18"/>
                <w:lang w:val="lv-LV"/>
              </w:rPr>
            </w:pPr>
            <w:r w:rsidRPr="00B06BD6">
              <w:rPr>
                <w:bCs/>
                <w:sz w:val="18"/>
                <w:lang w:val="lv-LV"/>
              </w:rPr>
              <w:t>Note number</w:t>
            </w:r>
          </w:p>
        </w:tc>
        <w:tc>
          <w:tcPr>
            <w:tcW w:w="1559" w:type="dxa"/>
            <w:tcBorders>
              <w:bottom w:val="nil"/>
            </w:tcBorders>
          </w:tcPr>
          <w:p w14:paraId="3F7CDF2C" w14:textId="77777777" w:rsidR="00C74D30" w:rsidRDefault="00000000">
            <w:pPr>
              <w:jc w:val="center"/>
              <w:rPr>
                <w:b/>
                <w:sz w:val="18"/>
                <w:lang w:val="lv-LV"/>
              </w:rPr>
            </w:pPr>
            <w:r w:rsidRPr="00B06BD6">
              <w:rPr>
                <w:b/>
                <w:sz w:val="18"/>
                <w:lang w:val="lv-LV"/>
              </w:rPr>
              <w:t>31.12.</w:t>
            </w:r>
            <w:r w:rsidR="008C2663" w:rsidRPr="00B06BD6">
              <w:rPr>
                <w:b/>
                <w:sz w:val="18"/>
                <w:lang w:val="lv-LV"/>
              </w:rPr>
              <w:t>2023</w:t>
            </w:r>
          </w:p>
          <w:p w14:paraId="348A6756" w14:textId="77777777" w:rsidR="00C74D30" w:rsidRDefault="00000000">
            <w:pPr>
              <w:jc w:val="center"/>
              <w:rPr>
                <w:b/>
                <w:sz w:val="18"/>
                <w:lang w:val="lv-LV"/>
              </w:rPr>
            </w:pPr>
            <w:r w:rsidRPr="00B06BD6">
              <w:rPr>
                <w:b/>
                <w:sz w:val="18"/>
                <w:lang w:val="lv-LV"/>
              </w:rPr>
              <w:t>EUR</w:t>
            </w:r>
          </w:p>
        </w:tc>
        <w:tc>
          <w:tcPr>
            <w:tcW w:w="1418" w:type="dxa"/>
            <w:tcBorders>
              <w:bottom w:val="nil"/>
            </w:tcBorders>
          </w:tcPr>
          <w:p w14:paraId="3CAB2B9A" w14:textId="77777777" w:rsidR="00C74D30" w:rsidRDefault="00000000">
            <w:pPr>
              <w:jc w:val="center"/>
              <w:rPr>
                <w:b/>
                <w:sz w:val="18"/>
                <w:lang w:val="lv-LV"/>
              </w:rPr>
            </w:pPr>
            <w:r w:rsidRPr="00B06BD6">
              <w:rPr>
                <w:b/>
                <w:sz w:val="18"/>
                <w:lang w:val="lv-LV"/>
              </w:rPr>
              <w:t>31.12.</w:t>
            </w:r>
            <w:r w:rsidR="008C2663" w:rsidRPr="00B06BD6">
              <w:rPr>
                <w:b/>
                <w:sz w:val="18"/>
                <w:lang w:val="lv-LV"/>
              </w:rPr>
              <w:t>2022</w:t>
            </w:r>
          </w:p>
          <w:p w14:paraId="0DB4993A" w14:textId="77777777" w:rsidR="00C74D30" w:rsidRDefault="00000000">
            <w:pPr>
              <w:jc w:val="center"/>
              <w:rPr>
                <w:b/>
                <w:sz w:val="18"/>
                <w:lang w:val="lv-LV"/>
              </w:rPr>
            </w:pPr>
            <w:r w:rsidRPr="00B06BD6">
              <w:rPr>
                <w:b/>
                <w:sz w:val="18"/>
                <w:lang w:val="lv-LV"/>
              </w:rPr>
              <w:t>EUR</w:t>
            </w:r>
          </w:p>
        </w:tc>
      </w:tr>
      <w:tr w:rsidR="009540EF" w:rsidRPr="00B06BD6" w14:paraId="787EE945" w14:textId="77777777" w:rsidTr="00EF7BF2">
        <w:trPr>
          <w:trHeight w:val="254"/>
        </w:trPr>
        <w:tc>
          <w:tcPr>
            <w:tcW w:w="5265" w:type="dxa"/>
            <w:tcBorders>
              <w:bottom w:val="nil"/>
            </w:tcBorders>
          </w:tcPr>
          <w:p w14:paraId="5D27258A" w14:textId="77777777" w:rsidR="00C74D30" w:rsidRDefault="00000000">
            <w:pPr>
              <w:rPr>
                <w:b/>
                <w:spacing w:val="52"/>
                <w:sz w:val="18"/>
                <w:lang w:val="lv-LV"/>
              </w:rPr>
            </w:pPr>
            <w:r w:rsidRPr="00B06BD6">
              <w:rPr>
                <w:b/>
                <w:spacing w:val="52"/>
                <w:sz w:val="18"/>
                <w:lang w:val="lv-LV"/>
              </w:rPr>
              <w:t>1.</w:t>
            </w:r>
            <w:r w:rsidR="009540EF" w:rsidRPr="00B06BD6">
              <w:rPr>
                <w:b/>
                <w:spacing w:val="52"/>
                <w:sz w:val="18"/>
                <w:lang w:val="lv-LV"/>
              </w:rPr>
              <w:t>Non-current investments</w:t>
            </w:r>
          </w:p>
        </w:tc>
        <w:tc>
          <w:tcPr>
            <w:tcW w:w="992" w:type="dxa"/>
            <w:tcBorders>
              <w:bottom w:val="nil"/>
            </w:tcBorders>
          </w:tcPr>
          <w:p w14:paraId="41D8052F" w14:textId="77777777" w:rsidR="009540EF" w:rsidRPr="00B06BD6" w:rsidRDefault="009540EF">
            <w:pPr>
              <w:jc w:val="center"/>
              <w:rPr>
                <w:b/>
                <w:sz w:val="18"/>
                <w:lang w:val="lv-LV"/>
              </w:rPr>
            </w:pPr>
          </w:p>
        </w:tc>
        <w:tc>
          <w:tcPr>
            <w:tcW w:w="1559" w:type="dxa"/>
            <w:tcBorders>
              <w:bottom w:val="nil"/>
            </w:tcBorders>
          </w:tcPr>
          <w:p w14:paraId="174BC50D" w14:textId="77777777" w:rsidR="007F5A30" w:rsidRPr="00B06BD6" w:rsidRDefault="007F5A30">
            <w:pPr>
              <w:jc w:val="center"/>
              <w:rPr>
                <w:b/>
                <w:sz w:val="18"/>
                <w:lang w:val="lv-LV"/>
              </w:rPr>
            </w:pPr>
          </w:p>
          <w:p w14:paraId="50D3498E" w14:textId="77777777" w:rsidR="007F5A30" w:rsidRPr="00B06BD6" w:rsidRDefault="007F5A30" w:rsidP="007F5A30">
            <w:pPr>
              <w:jc w:val="center"/>
              <w:rPr>
                <w:b/>
                <w:sz w:val="18"/>
                <w:lang w:val="lv-LV"/>
              </w:rPr>
            </w:pPr>
          </w:p>
        </w:tc>
        <w:tc>
          <w:tcPr>
            <w:tcW w:w="1418" w:type="dxa"/>
            <w:tcBorders>
              <w:bottom w:val="nil"/>
            </w:tcBorders>
          </w:tcPr>
          <w:p w14:paraId="54B9B183" w14:textId="77777777" w:rsidR="007F5A30" w:rsidRPr="00B06BD6" w:rsidRDefault="007F5A30">
            <w:pPr>
              <w:jc w:val="center"/>
              <w:rPr>
                <w:b/>
                <w:sz w:val="18"/>
                <w:lang w:val="lv-LV"/>
              </w:rPr>
            </w:pPr>
          </w:p>
          <w:p w14:paraId="72DBE220" w14:textId="77777777" w:rsidR="009540EF" w:rsidRPr="00B06BD6" w:rsidRDefault="009540EF">
            <w:pPr>
              <w:jc w:val="center"/>
              <w:rPr>
                <w:b/>
                <w:sz w:val="18"/>
                <w:lang w:val="lv-LV"/>
              </w:rPr>
            </w:pPr>
          </w:p>
        </w:tc>
      </w:tr>
      <w:tr w:rsidR="008C2663" w:rsidRPr="00B06BD6" w14:paraId="4E49AEF5" w14:textId="77777777" w:rsidTr="00EF7BF2">
        <w:trPr>
          <w:trHeight w:val="346"/>
        </w:trPr>
        <w:tc>
          <w:tcPr>
            <w:tcW w:w="5265" w:type="dxa"/>
            <w:tcBorders>
              <w:top w:val="nil"/>
              <w:bottom w:val="nil"/>
              <w:right w:val="single" w:sz="4" w:space="0" w:color="auto"/>
            </w:tcBorders>
          </w:tcPr>
          <w:p w14:paraId="37C801D0" w14:textId="77777777" w:rsidR="00C74D30" w:rsidRDefault="00000000">
            <w:pPr>
              <w:numPr>
                <w:ilvl w:val="0"/>
                <w:numId w:val="27"/>
              </w:numPr>
              <w:rPr>
                <w:sz w:val="18"/>
                <w:lang w:val="lv-LV"/>
              </w:rPr>
            </w:pPr>
            <w:r w:rsidRPr="00B06BD6">
              <w:rPr>
                <w:sz w:val="18"/>
                <w:lang w:val="lv-LV"/>
              </w:rPr>
              <w:t>Intangible investments</w:t>
            </w:r>
          </w:p>
          <w:p w14:paraId="0EFA6B3F" w14:textId="77777777" w:rsidR="00C74D30" w:rsidRDefault="00000000">
            <w:pPr>
              <w:numPr>
                <w:ilvl w:val="0"/>
                <w:numId w:val="27"/>
              </w:numPr>
              <w:rPr>
                <w:sz w:val="18"/>
                <w:lang w:val="lv-LV"/>
              </w:rPr>
            </w:pPr>
            <w:r w:rsidRPr="00B06BD6">
              <w:rPr>
                <w:sz w:val="18"/>
                <w:lang w:val="lv-LV"/>
              </w:rPr>
              <w:t>Other fixed assets and inventories</w:t>
            </w:r>
          </w:p>
          <w:p w14:paraId="37F10BD5" w14:textId="77777777" w:rsidR="008C2663" w:rsidRPr="00B06BD6" w:rsidRDefault="008C2663" w:rsidP="001E2188">
            <w:pPr>
              <w:ind w:left="480"/>
              <w:rPr>
                <w:sz w:val="18"/>
                <w:lang w:val="lv-LV"/>
              </w:rPr>
            </w:pPr>
          </w:p>
        </w:tc>
        <w:tc>
          <w:tcPr>
            <w:tcW w:w="992" w:type="dxa"/>
            <w:tcBorders>
              <w:top w:val="nil"/>
              <w:bottom w:val="nil"/>
              <w:right w:val="nil"/>
            </w:tcBorders>
          </w:tcPr>
          <w:p w14:paraId="355FA9D8" w14:textId="77777777" w:rsidR="00C74D30" w:rsidRDefault="00000000">
            <w:pPr>
              <w:jc w:val="center"/>
              <w:rPr>
                <w:sz w:val="18"/>
                <w:lang w:val="lv-LV"/>
              </w:rPr>
            </w:pPr>
            <w:r w:rsidRPr="00B06BD6">
              <w:rPr>
                <w:sz w:val="18"/>
                <w:lang w:val="lv-LV"/>
              </w:rPr>
              <w:t>6</w:t>
            </w:r>
          </w:p>
          <w:p w14:paraId="3203978A" w14:textId="77777777" w:rsidR="00C74D30" w:rsidRDefault="00000000">
            <w:pPr>
              <w:jc w:val="center"/>
              <w:rPr>
                <w:sz w:val="18"/>
                <w:lang w:val="lv-LV"/>
              </w:rPr>
            </w:pPr>
            <w:r w:rsidRPr="00B06BD6">
              <w:rPr>
                <w:sz w:val="18"/>
                <w:lang w:val="lv-LV"/>
              </w:rPr>
              <w:t>6</w:t>
            </w:r>
          </w:p>
          <w:p w14:paraId="4ED95B54" w14:textId="77777777" w:rsidR="008C2663" w:rsidRPr="00B06BD6" w:rsidRDefault="008C2663" w:rsidP="008C2663">
            <w:pPr>
              <w:rPr>
                <w:sz w:val="18"/>
                <w:lang w:val="lv-LV"/>
              </w:rPr>
            </w:pPr>
          </w:p>
        </w:tc>
        <w:tc>
          <w:tcPr>
            <w:tcW w:w="1559" w:type="dxa"/>
            <w:tcBorders>
              <w:top w:val="nil"/>
              <w:left w:val="single" w:sz="6" w:space="0" w:color="auto"/>
              <w:bottom w:val="nil"/>
              <w:right w:val="nil"/>
            </w:tcBorders>
          </w:tcPr>
          <w:p w14:paraId="03918953" w14:textId="77777777" w:rsidR="00C74D30" w:rsidRDefault="00000000">
            <w:pPr>
              <w:jc w:val="right"/>
              <w:rPr>
                <w:sz w:val="18"/>
                <w:lang w:val="lv-LV"/>
              </w:rPr>
            </w:pPr>
            <w:r w:rsidRPr="00B06BD6">
              <w:rPr>
                <w:sz w:val="18"/>
                <w:lang w:val="lv-LV"/>
              </w:rPr>
              <w:t>4 033</w:t>
            </w:r>
          </w:p>
          <w:p w14:paraId="014DE689" w14:textId="77777777" w:rsidR="00C74D30" w:rsidRDefault="00000000">
            <w:pPr>
              <w:jc w:val="right"/>
              <w:rPr>
                <w:sz w:val="18"/>
                <w:lang w:val="lv-LV"/>
              </w:rPr>
            </w:pPr>
            <w:r w:rsidRPr="00B06BD6">
              <w:rPr>
                <w:sz w:val="18"/>
                <w:lang w:val="lv-LV"/>
              </w:rPr>
              <w:t>9 910</w:t>
            </w:r>
          </w:p>
        </w:tc>
        <w:tc>
          <w:tcPr>
            <w:tcW w:w="1418" w:type="dxa"/>
            <w:tcBorders>
              <w:top w:val="nil"/>
              <w:bottom w:val="nil"/>
            </w:tcBorders>
          </w:tcPr>
          <w:p w14:paraId="2491BDC9" w14:textId="77777777" w:rsidR="00C74D30" w:rsidRDefault="00000000">
            <w:pPr>
              <w:jc w:val="right"/>
              <w:rPr>
                <w:sz w:val="18"/>
                <w:lang w:val="lv-LV"/>
              </w:rPr>
            </w:pPr>
            <w:r w:rsidRPr="00B06BD6">
              <w:rPr>
                <w:sz w:val="18"/>
                <w:lang w:val="lv-LV"/>
              </w:rPr>
              <w:t>6 833</w:t>
            </w:r>
          </w:p>
          <w:p w14:paraId="062A7B5A" w14:textId="77777777" w:rsidR="00C74D30" w:rsidRDefault="00000000">
            <w:pPr>
              <w:jc w:val="right"/>
              <w:rPr>
                <w:sz w:val="18"/>
                <w:lang w:val="lv-LV"/>
              </w:rPr>
            </w:pPr>
            <w:r w:rsidRPr="00B06BD6">
              <w:rPr>
                <w:sz w:val="18"/>
                <w:lang w:val="lv-LV"/>
              </w:rPr>
              <w:t>14 574</w:t>
            </w:r>
          </w:p>
          <w:p w14:paraId="26CAD492" w14:textId="77777777" w:rsidR="008C2663" w:rsidRPr="00B06BD6" w:rsidRDefault="008C2663" w:rsidP="008C2663">
            <w:pPr>
              <w:jc w:val="right"/>
              <w:rPr>
                <w:sz w:val="18"/>
                <w:lang w:val="lv-LV"/>
              </w:rPr>
            </w:pPr>
          </w:p>
        </w:tc>
      </w:tr>
      <w:tr w:rsidR="008C2663" w:rsidRPr="00B06BD6" w14:paraId="03343597" w14:textId="77777777" w:rsidTr="00EF7BF2">
        <w:trPr>
          <w:trHeight w:val="254"/>
        </w:trPr>
        <w:tc>
          <w:tcPr>
            <w:tcW w:w="5265" w:type="dxa"/>
            <w:tcBorders>
              <w:top w:val="single" w:sz="4" w:space="0" w:color="auto"/>
              <w:left w:val="single" w:sz="4" w:space="0" w:color="auto"/>
              <w:bottom w:val="single" w:sz="4" w:space="0" w:color="auto"/>
              <w:right w:val="single" w:sz="4" w:space="0" w:color="auto"/>
            </w:tcBorders>
          </w:tcPr>
          <w:p w14:paraId="7BC9BAE3" w14:textId="77777777" w:rsidR="00C74D30" w:rsidRDefault="00000000">
            <w:pPr>
              <w:ind w:left="453"/>
              <w:jc w:val="right"/>
              <w:rPr>
                <w:b/>
                <w:spacing w:val="48"/>
                <w:sz w:val="18"/>
                <w:lang w:val="lv-LV"/>
              </w:rPr>
            </w:pPr>
            <w:r w:rsidRPr="00B06BD6">
              <w:rPr>
                <w:b/>
                <w:spacing w:val="48"/>
                <w:sz w:val="18"/>
                <w:lang w:val="lv-LV"/>
              </w:rPr>
              <w:t>Total fixed assets</w:t>
            </w:r>
          </w:p>
        </w:tc>
        <w:tc>
          <w:tcPr>
            <w:tcW w:w="992" w:type="dxa"/>
            <w:tcBorders>
              <w:top w:val="single" w:sz="4" w:space="0" w:color="auto"/>
              <w:left w:val="nil"/>
              <w:bottom w:val="single" w:sz="4" w:space="0" w:color="auto"/>
            </w:tcBorders>
          </w:tcPr>
          <w:p w14:paraId="0513A2BC" w14:textId="77777777" w:rsidR="008C2663" w:rsidRPr="00B06BD6" w:rsidRDefault="008C2663" w:rsidP="008C2663">
            <w:pPr>
              <w:jc w:val="center"/>
              <w:rPr>
                <w:sz w:val="18"/>
                <w:lang w:val="lv-LV"/>
              </w:rPr>
            </w:pPr>
          </w:p>
        </w:tc>
        <w:tc>
          <w:tcPr>
            <w:tcW w:w="1559" w:type="dxa"/>
            <w:tcBorders>
              <w:top w:val="single" w:sz="4" w:space="0" w:color="auto"/>
              <w:left w:val="nil"/>
              <w:bottom w:val="single" w:sz="4" w:space="0" w:color="auto"/>
            </w:tcBorders>
          </w:tcPr>
          <w:p w14:paraId="5D56BAF8" w14:textId="77777777" w:rsidR="00C74D30" w:rsidRDefault="00000000">
            <w:pPr>
              <w:jc w:val="right"/>
              <w:rPr>
                <w:sz w:val="18"/>
                <w:lang w:val="lv-LV"/>
              </w:rPr>
            </w:pPr>
            <w:r w:rsidRPr="00B06BD6">
              <w:rPr>
                <w:sz w:val="18"/>
                <w:lang w:val="lv-LV"/>
              </w:rPr>
              <w:t>13 943</w:t>
            </w:r>
          </w:p>
        </w:tc>
        <w:tc>
          <w:tcPr>
            <w:tcW w:w="1418" w:type="dxa"/>
            <w:tcBorders>
              <w:top w:val="single" w:sz="4" w:space="0" w:color="auto"/>
              <w:bottom w:val="single" w:sz="4" w:space="0" w:color="auto"/>
              <w:right w:val="single" w:sz="4" w:space="0" w:color="auto"/>
            </w:tcBorders>
          </w:tcPr>
          <w:p w14:paraId="634FB088" w14:textId="77777777" w:rsidR="00C74D30" w:rsidRDefault="00000000">
            <w:pPr>
              <w:jc w:val="right"/>
              <w:rPr>
                <w:sz w:val="18"/>
                <w:lang w:val="lv-LV"/>
              </w:rPr>
            </w:pPr>
            <w:r w:rsidRPr="00B06BD6">
              <w:rPr>
                <w:sz w:val="18"/>
                <w:lang w:val="lv-LV"/>
              </w:rPr>
              <w:t>21 407</w:t>
            </w:r>
          </w:p>
        </w:tc>
      </w:tr>
      <w:tr w:rsidR="008C2663" w:rsidRPr="00B06BD6" w14:paraId="40036EAA" w14:textId="77777777" w:rsidTr="00EF7BF2">
        <w:trPr>
          <w:trHeight w:val="254"/>
        </w:trPr>
        <w:tc>
          <w:tcPr>
            <w:tcW w:w="5265" w:type="dxa"/>
            <w:tcBorders>
              <w:top w:val="nil"/>
              <w:bottom w:val="nil"/>
              <w:right w:val="single" w:sz="4" w:space="0" w:color="auto"/>
            </w:tcBorders>
          </w:tcPr>
          <w:p w14:paraId="04F88FB7" w14:textId="77777777" w:rsidR="00C74D30" w:rsidRDefault="00000000">
            <w:pPr>
              <w:pStyle w:val="Heading8"/>
              <w:rPr>
                <w:lang w:val="lv-LV"/>
              </w:rPr>
            </w:pPr>
            <w:r w:rsidRPr="00B06BD6">
              <w:rPr>
                <w:lang w:val="lv-LV"/>
              </w:rPr>
              <w:t>Total non-current investments</w:t>
            </w:r>
          </w:p>
        </w:tc>
        <w:tc>
          <w:tcPr>
            <w:tcW w:w="992" w:type="dxa"/>
            <w:tcBorders>
              <w:top w:val="nil"/>
              <w:bottom w:val="nil"/>
              <w:right w:val="nil"/>
            </w:tcBorders>
          </w:tcPr>
          <w:p w14:paraId="4EAE1941" w14:textId="77777777" w:rsidR="008C2663" w:rsidRPr="00B06BD6" w:rsidRDefault="008C2663" w:rsidP="008C2663">
            <w:pPr>
              <w:jc w:val="center"/>
              <w:rPr>
                <w:b/>
                <w:sz w:val="20"/>
                <w:lang w:val="lv-LV"/>
              </w:rPr>
            </w:pPr>
          </w:p>
        </w:tc>
        <w:tc>
          <w:tcPr>
            <w:tcW w:w="1559" w:type="dxa"/>
            <w:tcBorders>
              <w:top w:val="nil"/>
              <w:left w:val="single" w:sz="6" w:space="0" w:color="auto"/>
              <w:bottom w:val="nil"/>
              <w:right w:val="nil"/>
            </w:tcBorders>
          </w:tcPr>
          <w:p w14:paraId="080B9ECF" w14:textId="77777777" w:rsidR="00C74D30" w:rsidRDefault="00000000">
            <w:pPr>
              <w:jc w:val="right"/>
              <w:rPr>
                <w:b/>
                <w:sz w:val="20"/>
                <w:lang w:val="lv-LV"/>
              </w:rPr>
            </w:pPr>
            <w:r w:rsidRPr="00B06BD6">
              <w:rPr>
                <w:b/>
                <w:sz w:val="20"/>
                <w:lang w:val="lv-LV"/>
              </w:rPr>
              <w:t>13 943</w:t>
            </w:r>
          </w:p>
        </w:tc>
        <w:tc>
          <w:tcPr>
            <w:tcW w:w="1418" w:type="dxa"/>
            <w:tcBorders>
              <w:top w:val="nil"/>
              <w:bottom w:val="nil"/>
            </w:tcBorders>
          </w:tcPr>
          <w:p w14:paraId="40D82B57" w14:textId="77777777" w:rsidR="00C74D30" w:rsidRDefault="00000000">
            <w:pPr>
              <w:jc w:val="right"/>
              <w:rPr>
                <w:b/>
                <w:sz w:val="20"/>
                <w:lang w:val="lv-LV"/>
              </w:rPr>
            </w:pPr>
            <w:r w:rsidRPr="00B06BD6">
              <w:rPr>
                <w:b/>
                <w:sz w:val="20"/>
                <w:lang w:val="lv-LV"/>
              </w:rPr>
              <w:t>21 407</w:t>
            </w:r>
          </w:p>
        </w:tc>
      </w:tr>
      <w:tr w:rsidR="008C2663" w:rsidRPr="00B06BD6" w14:paraId="266E713F" w14:textId="77777777" w:rsidTr="00EF7BF2">
        <w:trPr>
          <w:trHeight w:val="254"/>
        </w:trPr>
        <w:tc>
          <w:tcPr>
            <w:tcW w:w="5265" w:type="dxa"/>
            <w:tcBorders>
              <w:bottom w:val="nil"/>
              <w:right w:val="single" w:sz="4" w:space="0" w:color="auto"/>
            </w:tcBorders>
          </w:tcPr>
          <w:p w14:paraId="5EB9433A" w14:textId="77777777" w:rsidR="00C74D30" w:rsidRDefault="00000000">
            <w:pPr>
              <w:pStyle w:val="Heading8"/>
              <w:jc w:val="left"/>
              <w:rPr>
                <w:lang w:val="lv-LV"/>
              </w:rPr>
            </w:pPr>
            <w:r w:rsidRPr="00B06BD6">
              <w:rPr>
                <w:lang w:val="lv-LV"/>
              </w:rPr>
              <w:t>2.Current assets</w:t>
            </w:r>
          </w:p>
        </w:tc>
        <w:tc>
          <w:tcPr>
            <w:tcW w:w="992" w:type="dxa"/>
            <w:tcBorders>
              <w:bottom w:val="nil"/>
              <w:right w:val="nil"/>
            </w:tcBorders>
          </w:tcPr>
          <w:p w14:paraId="0454EF40" w14:textId="77777777" w:rsidR="008C2663" w:rsidRPr="00B06BD6" w:rsidRDefault="008C2663" w:rsidP="008C2663">
            <w:pPr>
              <w:jc w:val="center"/>
              <w:rPr>
                <w:b/>
                <w:sz w:val="20"/>
                <w:lang w:val="lv-LV"/>
              </w:rPr>
            </w:pPr>
          </w:p>
        </w:tc>
        <w:tc>
          <w:tcPr>
            <w:tcW w:w="1559" w:type="dxa"/>
            <w:tcBorders>
              <w:left w:val="single" w:sz="6" w:space="0" w:color="auto"/>
              <w:bottom w:val="nil"/>
              <w:right w:val="nil"/>
            </w:tcBorders>
          </w:tcPr>
          <w:p w14:paraId="496B224C" w14:textId="77777777" w:rsidR="008C2663" w:rsidRPr="00B06BD6" w:rsidRDefault="008C2663" w:rsidP="008C2663">
            <w:pPr>
              <w:jc w:val="right"/>
              <w:rPr>
                <w:b/>
                <w:sz w:val="20"/>
                <w:lang w:val="lv-LV"/>
              </w:rPr>
            </w:pPr>
          </w:p>
        </w:tc>
        <w:tc>
          <w:tcPr>
            <w:tcW w:w="1418" w:type="dxa"/>
            <w:tcBorders>
              <w:bottom w:val="nil"/>
            </w:tcBorders>
          </w:tcPr>
          <w:p w14:paraId="2E0F925B" w14:textId="77777777" w:rsidR="008C2663" w:rsidRPr="00B06BD6" w:rsidRDefault="008C2663" w:rsidP="008C2663">
            <w:pPr>
              <w:jc w:val="right"/>
              <w:rPr>
                <w:b/>
                <w:sz w:val="20"/>
                <w:lang w:val="lv-LV"/>
              </w:rPr>
            </w:pPr>
          </w:p>
        </w:tc>
      </w:tr>
      <w:tr w:rsidR="008C2663" w:rsidRPr="00B06BD6" w14:paraId="456EED96" w14:textId="77777777" w:rsidTr="00EF7BF2">
        <w:trPr>
          <w:trHeight w:val="254"/>
        </w:trPr>
        <w:tc>
          <w:tcPr>
            <w:tcW w:w="5265" w:type="dxa"/>
            <w:tcBorders>
              <w:bottom w:val="nil"/>
              <w:right w:val="single" w:sz="4" w:space="0" w:color="auto"/>
            </w:tcBorders>
          </w:tcPr>
          <w:p w14:paraId="75FB3C99" w14:textId="77777777" w:rsidR="00C74D30" w:rsidRDefault="00000000">
            <w:pPr>
              <w:pStyle w:val="Heading8"/>
              <w:jc w:val="left"/>
              <w:rPr>
                <w:lang w:val="lv-LV"/>
              </w:rPr>
            </w:pPr>
            <w:r w:rsidRPr="00B06BD6">
              <w:rPr>
                <w:lang w:val="lv-LV"/>
              </w:rPr>
              <w:t xml:space="preserve">      I.Stocks</w:t>
            </w:r>
          </w:p>
          <w:p w14:paraId="4250BB0F" w14:textId="77777777" w:rsidR="00C74D30" w:rsidRDefault="00000000">
            <w:pPr>
              <w:numPr>
                <w:ilvl w:val="0"/>
                <w:numId w:val="15"/>
              </w:numPr>
              <w:rPr>
                <w:sz w:val="18"/>
                <w:lang w:val="lv-LV"/>
              </w:rPr>
            </w:pPr>
            <w:r w:rsidRPr="00B06BD6">
              <w:rPr>
                <w:sz w:val="18"/>
                <w:lang w:val="lv-LV"/>
              </w:rPr>
              <w:t xml:space="preserve">Raw materials, basic materials and consumables </w:t>
            </w:r>
          </w:p>
        </w:tc>
        <w:tc>
          <w:tcPr>
            <w:tcW w:w="992" w:type="dxa"/>
            <w:tcBorders>
              <w:bottom w:val="nil"/>
              <w:right w:val="nil"/>
            </w:tcBorders>
          </w:tcPr>
          <w:p w14:paraId="2E25037F" w14:textId="77777777" w:rsidR="008C2663" w:rsidRPr="00B06BD6" w:rsidRDefault="008C2663" w:rsidP="008C2663">
            <w:pPr>
              <w:jc w:val="center"/>
              <w:rPr>
                <w:sz w:val="20"/>
                <w:lang w:val="lv-LV"/>
              </w:rPr>
            </w:pPr>
          </w:p>
          <w:p w14:paraId="5D03D8D4" w14:textId="77777777" w:rsidR="00C74D30" w:rsidRDefault="00000000">
            <w:pPr>
              <w:jc w:val="center"/>
              <w:rPr>
                <w:sz w:val="20"/>
                <w:lang w:val="lv-LV"/>
              </w:rPr>
            </w:pPr>
            <w:r w:rsidRPr="00B06BD6">
              <w:rPr>
                <w:sz w:val="20"/>
                <w:lang w:val="lv-LV"/>
              </w:rPr>
              <w:t>7</w:t>
            </w:r>
          </w:p>
        </w:tc>
        <w:tc>
          <w:tcPr>
            <w:tcW w:w="1559" w:type="dxa"/>
            <w:tcBorders>
              <w:left w:val="single" w:sz="6" w:space="0" w:color="auto"/>
              <w:bottom w:val="nil"/>
              <w:right w:val="nil"/>
            </w:tcBorders>
          </w:tcPr>
          <w:p w14:paraId="77A237F8" w14:textId="77777777" w:rsidR="001E2188" w:rsidRPr="00B06BD6" w:rsidRDefault="001E2188" w:rsidP="008C2663">
            <w:pPr>
              <w:jc w:val="right"/>
              <w:rPr>
                <w:sz w:val="18"/>
                <w:szCs w:val="18"/>
                <w:lang w:val="lv-LV"/>
              </w:rPr>
            </w:pPr>
          </w:p>
          <w:p w14:paraId="254A2812" w14:textId="77777777" w:rsidR="00C74D30" w:rsidRDefault="00000000">
            <w:pPr>
              <w:jc w:val="right"/>
              <w:rPr>
                <w:sz w:val="18"/>
                <w:szCs w:val="18"/>
                <w:lang w:val="lv-LV"/>
              </w:rPr>
            </w:pPr>
            <w:r w:rsidRPr="00B06BD6">
              <w:rPr>
                <w:sz w:val="18"/>
                <w:szCs w:val="18"/>
                <w:lang w:val="lv-LV"/>
              </w:rPr>
              <w:t xml:space="preserve">1 </w:t>
            </w:r>
            <w:r w:rsidR="00E61EC2" w:rsidRPr="00B06BD6">
              <w:rPr>
                <w:sz w:val="18"/>
                <w:szCs w:val="18"/>
                <w:lang w:val="lv-LV"/>
              </w:rPr>
              <w:t>483</w:t>
            </w:r>
          </w:p>
        </w:tc>
        <w:tc>
          <w:tcPr>
            <w:tcW w:w="1418" w:type="dxa"/>
            <w:tcBorders>
              <w:bottom w:val="nil"/>
            </w:tcBorders>
          </w:tcPr>
          <w:p w14:paraId="28F0017F" w14:textId="77777777" w:rsidR="008C2663" w:rsidRPr="00B06BD6" w:rsidRDefault="008C2663" w:rsidP="008C2663">
            <w:pPr>
              <w:jc w:val="right"/>
              <w:rPr>
                <w:sz w:val="18"/>
                <w:szCs w:val="18"/>
                <w:lang w:val="lv-LV"/>
              </w:rPr>
            </w:pPr>
          </w:p>
          <w:p w14:paraId="1A763F81" w14:textId="77777777" w:rsidR="00C74D30" w:rsidRDefault="00000000">
            <w:pPr>
              <w:jc w:val="right"/>
              <w:rPr>
                <w:sz w:val="18"/>
                <w:szCs w:val="18"/>
                <w:lang w:val="lv-LV"/>
              </w:rPr>
            </w:pPr>
            <w:r w:rsidRPr="00B06BD6">
              <w:rPr>
                <w:sz w:val="18"/>
                <w:szCs w:val="18"/>
                <w:lang w:val="lv-LV"/>
              </w:rPr>
              <w:t>956</w:t>
            </w:r>
          </w:p>
        </w:tc>
      </w:tr>
      <w:tr w:rsidR="008C2663" w:rsidRPr="00B06BD6" w14:paraId="22034F7C" w14:textId="77777777" w:rsidTr="00EF7BF2">
        <w:trPr>
          <w:trHeight w:val="254"/>
        </w:trPr>
        <w:tc>
          <w:tcPr>
            <w:tcW w:w="5265" w:type="dxa"/>
            <w:tcBorders>
              <w:bottom w:val="nil"/>
              <w:right w:val="single" w:sz="4" w:space="0" w:color="auto"/>
            </w:tcBorders>
          </w:tcPr>
          <w:p w14:paraId="4B9D7666" w14:textId="77777777" w:rsidR="00C74D30" w:rsidRDefault="00000000">
            <w:pPr>
              <w:pStyle w:val="Heading8"/>
              <w:rPr>
                <w:lang w:val="lv-LV"/>
              </w:rPr>
            </w:pPr>
            <w:r w:rsidRPr="00B06BD6">
              <w:rPr>
                <w:lang w:val="lv-LV"/>
              </w:rPr>
              <w:t>Total stocks</w:t>
            </w:r>
          </w:p>
        </w:tc>
        <w:tc>
          <w:tcPr>
            <w:tcW w:w="992" w:type="dxa"/>
            <w:tcBorders>
              <w:bottom w:val="nil"/>
              <w:right w:val="nil"/>
            </w:tcBorders>
          </w:tcPr>
          <w:p w14:paraId="72D3F7E6" w14:textId="77777777" w:rsidR="008C2663" w:rsidRPr="00B06BD6" w:rsidRDefault="008C2663" w:rsidP="008C2663">
            <w:pPr>
              <w:jc w:val="center"/>
              <w:rPr>
                <w:sz w:val="20"/>
                <w:lang w:val="lv-LV"/>
              </w:rPr>
            </w:pPr>
          </w:p>
        </w:tc>
        <w:tc>
          <w:tcPr>
            <w:tcW w:w="1559" w:type="dxa"/>
            <w:tcBorders>
              <w:left w:val="single" w:sz="6" w:space="0" w:color="auto"/>
              <w:bottom w:val="nil"/>
              <w:right w:val="nil"/>
            </w:tcBorders>
          </w:tcPr>
          <w:p w14:paraId="48DA3262" w14:textId="77777777" w:rsidR="00C74D30" w:rsidRDefault="00000000">
            <w:pPr>
              <w:jc w:val="right"/>
              <w:rPr>
                <w:b/>
                <w:sz w:val="20"/>
                <w:lang w:val="lv-LV"/>
              </w:rPr>
            </w:pPr>
            <w:r w:rsidRPr="00B06BD6">
              <w:rPr>
                <w:b/>
                <w:sz w:val="20"/>
                <w:lang w:val="lv-LV"/>
              </w:rPr>
              <w:t xml:space="preserve">1 </w:t>
            </w:r>
            <w:r w:rsidR="00E61EC2" w:rsidRPr="00B06BD6">
              <w:rPr>
                <w:b/>
                <w:sz w:val="20"/>
                <w:lang w:val="lv-LV"/>
              </w:rPr>
              <w:t>483</w:t>
            </w:r>
          </w:p>
        </w:tc>
        <w:tc>
          <w:tcPr>
            <w:tcW w:w="1418" w:type="dxa"/>
            <w:tcBorders>
              <w:bottom w:val="nil"/>
            </w:tcBorders>
          </w:tcPr>
          <w:p w14:paraId="75CBAEF1" w14:textId="77777777" w:rsidR="00C74D30" w:rsidRDefault="00000000">
            <w:pPr>
              <w:jc w:val="right"/>
              <w:rPr>
                <w:b/>
                <w:sz w:val="20"/>
                <w:lang w:val="lv-LV"/>
              </w:rPr>
            </w:pPr>
            <w:r w:rsidRPr="00B06BD6">
              <w:rPr>
                <w:b/>
                <w:sz w:val="20"/>
                <w:lang w:val="lv-LV"/>
              </w:rPr>
              <w:t>956</w:t>
            </w:r>
          </w:p>
        </w:tc>
      </w:tr>
      <w:tr w:rsidR="008C2663" w:rsidRPr="00B06BD6" w14:paraId="0529D789" w14:textId="77777777" w:rsidTr="00EF7BF2">
        <w:trPr>
          <w:trHeight w:val="356"/>
        </w:trPr>
        <w:tc>
          <w:tcPr>
            <w:tcW w:w="5265" w:type="dxa"/>
            <w:tcBorders>
              <w:bottom w:val="nil"/>
              <w:right w:val="single" w:sz="4" w:space="0" w:color="auto"/>
            </w:tcBorders>
          </w:tcPr>
          <w:p w14:paraId="740D0C4E" w14:textId="77777777" w:rsidR="00C74D30" w:rsidRDefault="00000000">
            <w:pPr>
              <w:ind w:left="453"/>
              <w:rPr>
                <w:b/>
                <w:spacing w:val="40"/>
                <w:sz w:val="18"/>
                <w:lang w:val="lv-LV"/>
              </w:rPr>
            </w:pPr>
            <w:r w:rsidRPr="00B06BD6">
              <w:rPr>
                <w:b/>
                <w:spacing w:val="40"/>
                <w:sz w:val="18"/>
                <w:lang w:val="lv-LV"/>
              </w:rPr>
              <w:t>II. Debtors</w:t>
            </w:r>
          </w:p>
        </w:tc>
        <w:tc>
          <w:tcPr>
            <w:tcW w:w="992" w:type="dxa"/>
            <w:tcBorders>
              <w:bottom w:val="nil"/>
              <w:right w:val="nil"/>
            </w:tcBorders>
          </w:tcPr>
          <w:p w14:paraId="339DF862" w14:textId="77777777" w:rsidR="008C2663" w:rsidRPr="00B06BD6" w:rsidRDefault="008C2663" w:rsidP="008C2663">
            <w:pPr>
              <w:jc w:val="center"/>
              <w:rPr>
                <w:sz w:val="18"/>
                <w:lang w:val="lv-LV"/>
              </w:rPr>
            </w:pPr>
          </w:p>
        </w:tc>
        <w:tc>
          <w:tcPr>
            <w:tcW w:w="1559" w:type="dxa"/>
            <w:tcBorders>
              <w:left w:val="single" w:sz="6" w:space="0" w:color="auto"/>
              <w:bottom w:val="nil"/>
              <w:right w:val="nil"/>
            </w:tcBorders>
          </w:tcPr>
          <w:p w14:paraId="4E4E9EBE" w14:textId="77777777" w:rsidR="008C2663" w:rsidRPr="00B06BD6" w:rsidRDefault="008C2663" w:rsidP="008C2663">
            <w:pPr>
              <w:jc w:val="right"/>
              <w:rPr>
                <w:sz w:val="18"/>
                <w:lang w:val="lv-LV"/>
              </w:rPr>
            </w:pPr>
          </w:p>
        </w:tc>
        <w:tc>
          <w:tcPr>
            <w:tcW w:w="1418" w:type="dxa"/>
            <w:tcBorders>
              <w:bottom w:val="nil"/>
            </w:tcBorders>
          </w:tcPr>
          <w:p w14:paraId="392CC261" w14:textId="77777777" w:rsidR="008C2663" w:rsidRPr="00B06BD6" w:rsidRDefault="008C2663" w:rsidP="008C2663">
            <w:pPr>
              <w:jc w:val="right"/>
              <w:rPr>
                <w:sz w:val="18"/>
                <w:lang w:val="lv-LV"/>
              </w:rPr>
            </w:pPr>
          </w:p>
        </w:tc>
      </w:tr>
      <w:tr w:rsidR="008C2663" w:rsidRPr="00B06BD6" w14:paraId="4D80F971" w14:textId="77777777" w:rsidTr="00EF7BF2">
        <w:trPr>
          <w:trHeight w:val="254"/>
        </w:trPr>
        <w:tc>
          <w:tcPr>
            <w:tcW w:w="5265" w:type="dxa"/>
            <w:tcBorders>
              <w:top w:val="nil"/>
              <w:bottom w:val="nil"/>
              <w:right w:val="single" w:sz="4" w:space="0" w:color="auto"/>
            </w:tcBorders>
          </w:tcPr>
          <w:p w14:paraId="313E6382" w14:textId="77777777" w:rsidR="00C74D30" w:rsidRDefault="00000000">
            <w:pPr>
              <w:ind w:left="453"/>
              <w:rPr>
                <w:sz w:val="18"/>
                <w:lang w:val="lv-LV"/>
              </w:rPr>
            </w:pPr>
            <w:r w:rsidRPr="00B06BD6">
              <w:rPr>
                <w:sz w:val="18"/>
                <w:lang w:val="lv-LV"/>
              </w:rPr>
              <w:t>1. Trade debtors</w:t>
            </w:r>
          </w:p>
        </w:tc>
        <w:tc>
          <w:tcPr>
            <w:tcW w:w="992" w:type="dxa"/>
            <w:tcBorders>
              <w:top w:val="nil"/>
              <w:bottom w:val="nil"/>
              <w:right w:val="nil"/>
            </w:tcBorders>
          </w:tcPr>
          <w:p w14:paraId="417C49AB" w14:textId="77777777" w:rsidR="00C74D30" w:rsidRDefault="00000000">
            <w:pPr>
              <w:jc w:val="center"/>
              <w:rPr>
                <w:sz w:val="18"/>
                <w:lang w:val="lv-LV"/>
              </w:rPr>
            </w:pPr>
            <w:r w:rsidRPr="00B06BD6">
              <w:rPr>
                <w:sz w:val="18"/>
                <w:lang w:val="lv-LV"/>
              </w:rPr>
              <w:t>8</w:t>
            </w:r>
          </w:p>
        </w:tc>
        <w:tc>
          <w:tcPr>
            <w:tcW w:w="1559" w:type="dxa"/>
            <w:tcBorders>
              <w:top w:val="nil"/>
              <w:left w:val="single" w:sz="6" w:space="0" w:color="auto"/>
              <w:bottom w:val="nil"/>
              <w:right w:val="nil"/>
            </w:tcBorders>
          </w:tcPr>
          <w:p w14:paraId="5822FDFC" w14:textId="77777777" w:rsidR="00C74D30" w:rsidRDefault="00000000">
            <w:pPr>
              <w:jc w:val="right"/>
              <w:rPr>
                <w:sz w:val="18"/>
                <w:lang w:val="lv-LV"/>
              </w:rPr>
            </w:pPr>
            <w:r w:rsidRPr="00B06BD6">
              <w:rPr>
                <w:sz w:val="18"/>
                <w:lang w:val="lv-LV"/>
              </w:rPr>
              <w:t>2 730</w:t>
            </w:r>
          </w:p>
        </w:tc>
        <w:tc>
          <w:tcPr>
            <w:tcW w:w="1418" w:type="dxa"/>
            <w:tcBorders>
              <w:top w:val="nil"/>
              <w:bottom w:val="nil"/>
            </w:tcBorders>
          </w:tcPr>
          <w:p w14:paraId="517696B8" w14:textId="77777777" w:rsidR="00C74D30" w:rsidRDefault="00000000">
            <w:pPr>
              <w:jc w:val="right"/>
              <w:rPr>
                <w:sz w:val="18"/>
                <w:lang w:val="lv-LV"/>
              </w:rPr>
            </w:pPr>
            <w:r w:rsidRPr="00B06BD6">
              <w:rPr>
                <w:sz w:val="18"/>
                <w:lang w:val="lv-LV"/>
              </w:rPr>
              <w:t>-</w:t>
            </w:r>
          </w:p>
        </w:tc>
      </w:tr>
      <w:tr w:rsidR="008C2663" w:rsidRPr="00B06BD6" w14:paraId="72B13995" w14:textId="77777777" w:rsidTr="00EF7BF2">
        <w:trPr>
          <w:trHeight w:val="254"/>
        </w:trPr>
        <w:tc>
          <w:tcPr>
            <w:tcW w:w="5265" w:type="dxa"/>
            <w:tcBorders>
              <w:top w:val="nil"/>
              <w:bottom w:val="nil"/>
              <w:right w:val="single" w:sz="4" w:space="0" w:color="auto"/>
            </w:tcBorders>
          </w:tcPr>
          <w:p w14:paraId="67EE53C4" w14:textId="77777777" w:rsidR="00C74D30" w:rsidRDefault="00000000">
            <w:pPr>
              <w:ind w:left="453"/>
              <w:rPr>
                <w:sz w:val="18"/>
                <w:lang w:val="lv-LV"/>
              </w:rPr>
            </w:pPr>
            <w:r w:rsidRPr="00B06BD6">
              <w:rPr>
                <w:sz w:val="18"/>
                <w:lang w:val="lv-LV"/>
              </w:rPr>
              <w:t>2. Other debtors</w:t>
            </w:r>
          </w:p>
        </w:tc>
        <w:tc>
          <w:tcPr>
            <w:tcW w:w="992" w:type="dxa"/>
            <w:tcBorders>
              <w:top w:val="nil"/>
              <w:bottom w:val="nil"/>
              <w:right w:val="nil"/>
            </w:tcBorders>
          </w:tcPr>
          <w:p w14:paraId="3D107FBD" w14:textId="77777777" w:rsidR="00C74D30" w:rsidRDefault="00000000">
            <w:pPr>
              <w:jc w:val="center"/>
              <w:rPr>
                <w:sz w:val="18"/>
                <w:lang w:val="lv-LV"/>
              </w:rPr>
            </w:pPr>
            <w:r w:rsidRPr="00B06BD6">
              <w:rPr>
                <w:sz w:val="18"/>
                <w:lang w:val="lv-LV"/>
              </w:rPr>
              <w:t>9</w:t>
            </w:r>
          </w:p>
        </w:tc>
        <w:tc>
          <w:tcPr>
            <w:tcW w:w="1559" w:type="dxa"/>
            <w:tcBorders>
              <w:top w:val="nil"/>
              <w:left w:val="single" w:sz="6" w:space="0" w:color="auto"/>
              <w:bottom w:val="nil"/>
              <w:right w:val="nil"/>
            </w:tcBorders>
          </w:tcPr>
          <w:p w14:paraId="3D0140F7" w14:textId="77777777" w:rsidR="00C74D30" w:rsidRDefault="00000000">
            <w:pPr>
              <w:jc w:val="right"/>
              <w:rPr>
                <w:sz w:val="18"/>
                <w:lang w:val="lv-LV"/>
              </w:rPr>
            </w:pPr>
            <w:r>
              <w:rPr>
                <w:sz w:val="18"/>
                <w:lang w:val="lv-LV"/>
              </w:rPr>
              <w:t xml:space="preserve">16 </w:t>
            </w:r>
            <w:r w:rsidR="00542690">
              <w:rPr>
                <w:sz w:val="18"/>
                <w:lang w:val="lv-LV"/>
              </w:rPr>
              <w:t>263</w:t>
            </w:r>
          </w:p>
        </w:tc>
        <w:tc>
          <w:tcPr>
            <w:tcW w:w="1418" w:type="dxa"/>
            <w:tcBorders>
              <w:top w:val="nil"/>
              <w:bottom w:val="nil"/>
            </w:tcBorders>
          </w:tcPr>
          <w:p w14:paraId="74260C42" w14:textId="77777777" w:rsidR="00C74D30" w:rsidRDefault="00000000">
            <w:pPr>
              <w:jc w:val="right"/>
              <w:rPr>
                <w:sz w:val="18"/>
                <w:lang w:val="lv-LV"/>
              </w:rPr>
            </w:pPr>
            <w:r w:rsidRPr="00B06BD6">
              <w:rPr>
                <w:sz w:val="18"/>
                <w:lang w:val="lv-LV"/>
              </w:rPr>
              <w:t>22 701</w:t>
            </w:r>
          </w:p>
        </w:tc>
      </w:tr>
      <w:tr w:rsidR="008C2663" w:rsidRPr="00B06BD6" w14:paraId="2AA04F66" w14:textId="77777777" w:rsidTr="00EF7BF2">
        <w:trPr>
          <w:trHeight w:val="254"/>
        </w:trPr>
        <w:tc>
          <w:tcPr>
            <w:tcW w:w="5265" w:type="dxa"/>
            <w:tcBorders>
              <w:top w:val="nil"/>
              <w:bottom w:val="nil"/>
              <w:right w:val="single" w:sz="4" w:space="0" w:color="auto"/>
            </w:tcBorders>
          </w:tcPr>
          <w:p w14:paraId="13FB01D7" w14:textId="77777777" w:rsidR="00C74D30" w:rsidRDefault="00000000">
            <w:pPr>
              <w:ind w:left="453"/>
              <w:rPr>
                <w:sz w:val="18"/>
                <w:lang w:val="lv-LV"/>
              </w:rPr>
            </w:pPr>
            <w:r w:rsidRPr="00B06BD6">
              <w:rPr>
                <w:sz w:val="18"/>
                <w:lang w:val="lv-LV"/>
              </w:rPr>
              <w:t>3. Deferred charges</w:t>
            </w:r>
          </w:p>
        </w:tc>
        <w:tc>
          <w:tcPr>
            <w:tcW w:w="992" w:type="dxa"/>
            <w:tcBorders>
              <w:top w:val="nil"/>
              <w:bottom w:val="nil"/>
              <w:right w:val="nil"/>
            </w:tcBorders>
          </w:tcPr>
          <w:p w14:paraId="1F826090" w14:textId="77777777" w:rsidR="00C74D30" w:rsidRDefault="00000000">
            <w:pPr>
              <w:jc w:val="center"/>
              <w:rPr>
                <w:sz w:val="18"/>
                <w:lang w:val="lv-LV"/>
              </w:rPr>
            </w:pPr>
            <w:r w:rsidRPr="00B06BD6">
              <w:rPr>
                <w:sz w:val="18"/>
                <w:lang w:val="lv-LV"/>
              </w:rPr>
              <w:t>10</w:t>
            </w:r>
          </w:p>
        </w:tc>
        <w:tc>
          <w:tcPr>
            <w:tcW w:w="1559" w:type="dxa"/>
            <w:tcBorders>
              <w:top w:val="nil"/>
              <w:left w:val="single" w:sz="6" w:space="0" w:color="auto"/>
              <w:bottom w:val="nil"/>
              <w:right w:val="nil"/>
            </w:tcBorders>
          </w:tcPr>
          <w:p w14:paraId="67BF246A" w14:textId="77777777" w:rsidR="00C74D30" w:rsidRDefault="00000000">
            <w:pPr>
              <w:tabs>
                <w:tab w:val="left" w:pos="234"/>
                <w:tab w:val="center" w:pos="474"/>
              </w:tabs>
              <w:jc w:val="right"/>
              <w:rPr>
                <w:sz w:val="18"/>
                <w:lang w:val="lv-LV"/>
              </w:rPr>
            </w:pPr>
            <w:r w:rsidRPr="00B06BD6">
              <w:rPr>
                <w:sz w:val="18"/>
                <w:lang w:val="lv-LV"/>
              </w:rPr>
              <w:t>1 921</w:t>
            </w:r>
          </w:p>
        </w:tc>
        <w:tc>
          <w:tcPr>
            <w:tcW w:w="1418" w:type="dxa"/>
            <w:tcBorders>
              <w:top w:val="nil"/>
              <w:bottom w:val="nil"/>
            </w:tcBorders>
          </w:tcPr>
          <w:p w14:paraId="2AE4E7E0" w14:textId="77777777" w:rsidR="00C74D30" w:rsidRDefault="00000000">
            <w:pPr>
              <w:tabs>
                <w:tab w:val="left" w:pos="234"/>
                <w:tab w:val="center" w:pos="474"/>
              </w:tabs>
              <w:jc w:val="right"/>
              <w:rPr>
                <w:sz w:val="18"/>
                <w:lang w:val="lv-LV"/>
              </w:rPr>
            </w:pPr>
            <w:r w:rsidRPr="00B06BD6">
              <w:rPr>
                <w:sz w:val="18"/>
                <w:lang w:val="lv-LV"/>
              </w:rPr>
              <w:t>904</w:t>
            </w:r>
          </w:p>
        </w:tc>
      </w:tr>
      <w:tr w:rsidR="00D01827" w:rsidRPr="00B06BD6" w14:paraId="6724616F" w14:textId="77777777" w:rsidTr="00EF7BF2">
        <w:trPr>
          <w:trHeight w:val="254"/>
        </w:trPr>
        <w:tc>
          <w:tcPr>
            <w:tcW w:w="5265" w:type="dxa"/>
            <w:tcBorders>
              <w:top w:val="nil"/>
              <w:bottom w:val="nil"/>
              <w:right w:val="single" w:sz="4" w:space="0" w:color="auto"/>
            </w:tcBorders>
          </w:tcPr>
          <w:p w14:paraId="6312B96B" w14:textId="77777777" w:rsidR="00C74D30" w:rsidRDefault="00000000">
            <w:pPr>
              <w:pStyle w:val="ListParagraph"/>
              <w:numPr>
                <w:ilvl w:val="0"/>
                <w:numId w:val="27"/>
              </w:numPr>
              <w:rPr>
                <w:sz w:val="18"/>
                <w:lang w:val="lv-LV"/>
              </w:rPr>
            </w:pPr>
            <w:r w:rsidRPr="00B06BD6">
              <w:rPr>
                <w:sz w:val="18"/>
                <w:lang w:val="lv-LV"/>
              </w:rPr>
              <w:t>Accrued revenue</w:t>
            </w:r>
          </w:p>
        </w:tc>
        <w:tc>
          <w:tcPr>
            <w:tcW w:w="992" w:type="dxa"/>
            <w:tcBorders>
              <w:top w:val="nil"/>
              <w:bottom w:val="nil"/>
              <w:right w:val="nil"/>
            </w:tcBorders>
          </w:tcPr>
          <w:p w14:paraId="60603501" w14:textId="77777777" w:rsidR="00C74D30" w:rsidRDefault="00000000">
            <w:pPr>
              <w:jc w:val="center"/>
              <w:rPr>
                <w:sz w:val="18"/>
                <w:lang w:val="lv-LV"/>
              </w:rPr>
            </w:pPr>
            <w:r w:rsidRPr="00B06BD6">
              <w:rPr>
                <w:sz w:val="18"/>
                <w:lang w:val="lv-LV"/>
              </w:rPr>
              <w:t>11</w:t>
            </w:r>
          </w:p>
        </w:tc>
        <w:tc>
          <w:tcPr>
            <w:tcW w:w="1559" w:type="dxa"/>
            <w:tcBorders>
              <w:top w:val="nil"/>
              <w:left w:val="single" w:sz="6" w:space="0" w:color="auto"/>
              <w:bottom w:val="nil"/>
              <w:right w:val="nil"/>
            </w:tcBorders>
          </w:tcPr>
          <w:p w14:paraId="65DE6038" w14:textId="77777777" w:rsidR="00C74D30" w:rsidRDefault="00000000">
            <w:pPr>
              <w:tabs>
                <w:tab w:val="left" w:pos="234"/>
                <w:tab w:val="center" w:pos="474"/>
              </w:tabs>
              <w:jc w:val="right"/>
              <w:rPr>
                <w:sz w:val="18"/>
                <w:lang w:val="lv-LV"/>
              </w:rPr>
            </w:pPr>
            <w:r w:rsidRPr="00B06BD6">
              <w:rPr>
                <w:sz w:val="18"/>
                <w:lang w:val="lv-LV"/>
              </w:rPr>
              <w:t>24 200</w:t>
            </w:r>
          </w:p>
        </w:tc>
        <w:tc>
          <w:tcPr>
            <w:tcW w:w="1418" w:type="dxa"/>
            <w:tcBorders>
              <w:top w:val="nil"/>
              <w:bottom w:val="nil"/>
            </w:tcBorders>
          </w:tcPr>
          <w:p w14:paraId="1F1E4406" w14:textId="77777777" w:rsidR="00C74D30" w:rsidRDefault="00000000">
            <w:pPr>
              <w:tabs>
                <w:tab w:val="left" w:pos="234"/>
                <w:tab w:val="center" w:pos="474"/>
              </w:tabs>
              <w:jc w:val="right"/>
              <w:rPr>
                <w:sz w:val="18"/>
                <w:lang w:val="lv-LV"/>
              </w:rPr>
            </w:pPr>
            <w:r w:rsidRPr="00B06BD6">
              <w:rPr>
                <w:sz w:val="18"/>
                <w:lang w:val="lv-LV"/>
              </w:rPr>
              <w:t>-</w:t>
            </w:r>
          </w:p>
        </w:tc>
      </w:tr>
      <w:tr w:rsidR="008C2663" w:rsidRPr="00B06BD6" w14:paraId="0AEAA2BB" w14:textId="77777777" w:rsidTr="00EF7BF2">
        <w:trPr>
          <w:trHeight w:val="254"/>
        </w:trPr>
        <w:tc>
          <w:tcPr>
            <w:tcW w:w="5265" w:type="dxa"/>
            <w:tcBorders>
              <w:bottom w:val="nil"/>
              <w:right w:val="single" w:sz="4" w:space="0" w:color="auto"/>
            </w:tcBorders>
          </w:tcPr>
          <w:p w14:paraId="79BAD58F" w14:textId="77777777" w:rsidR="00C74D30" w:rsidRDefault="00000000">
            <w:pPr>
              <w:ind w:left="453"/>
              <w:jc w:val="right"/>
              <w:rPr>
                <w:b/>
                <w:spacing w:val="40"/>
                <w:sz w:val="20"/>
                <w:lang w:val="lv-LV"/>
              </w:rPr>
            </w:pPr>
            <w:r w:rsidRPr="00B06BD6">
              <w:rPr>
                <w:b/>
                <w:spacing w:val="40"/>
                <w:sz w:val="20"/>
                <w:lang w:val="lv-LV"/>
              </w:rPr>
              <w:t>Total debtors</w:t>
            </w:r>
          </w:p>
        </w:tc>
        <w:tc>
          <w:tcPr>
            <w:tcW w:w="992" w:type="dxa"/>
            <w:tcBorders>
              <w:bottom w:val="nil"/>
            </w:tcBorders>
          </w:tcPr>
          <w:p w14:paraId="0F9FC0EB" w14:textId="77777777" w:rsidR="008C2663" w:rsidRPr="00B06BD6" w:rsidRDefault="008C2663" w:rsidP="008C2663">
            <w:pPr>
              <w:jc w:val="center"/>
              <w:rPr>
                <w:b/>
                <w:sz w:val="20"/>
                <w:lang w:val="lv-LV"/>
              </w:rPr>
            </w:pPr>
          </w:p>
        </w:tc>
        <w:tc>
          <w:tcPr>
            <w:tcW w:w="1559" w:type="dxa"/>
            <w:tcBorders>
              <w:left w:val="nil"/>
              <w:bottom w:val="nil"/>
            </w:tcBorders>
          </w:tcPr>
          <w:p w14:paraId="7EB8B57C" w14:textId="77777777" w:rsidR="00C74D30" w:rsidRDefault="00000000">
            <w:pPr>
              <w:jc w:val="right"/>
              <w:rPr>
                <w:b/>
                <w:sz w:val="20"/>
                <w:lang w:val="lv-LV"/>
              </w:rPr>
            </w:pPr>
            <w:r>
              <w:rPr>
                <w:b/>
                <w:sz w:val="20"/>
                <w:lang w:val="lv-LV"/>
              </w:rPr>
              <w:t xml:space="preserve">45 </w:t>
            </w:r>
            <w:r w:rsidR="00542690">
              <w:rPr>
                <w:b/>
                <w:sz w:val="20"/>
                <w:lang w:val="lv-LV"/>
              </w:rPr>
              <w:t>114</w:t>
            </w:r>
          </w:p>
        </w:tc>
        <w:tc>
          <w:tcPr>
            <w:tcW w:w="1418" w:type="dxa"/>
            <w:tcBorders>
              <w:bottom w:val="nil"/>
            </w:tcBorders>
          </w:tcPr>
          <w:p w14:paraId="0F174625" w14:textId="77777777" w:rsidR="00C74D30" w:rsidRDefault="00000000">
            <w:pPr>
              <w:jc w:val="right"/>
              <w:rPr>
                <w:b/>
                <w:sz w:val="20"/>
                <w:lang w:val="lv-LV"/>
              </w:rPr>
            </w:pPr>
            <w:r w:rsidRPr="00B06BD6">
              <w:rPr>
                <w:b/>
                <w:sz w:val="20"/>
                <w:lang w:val="lv-LV"/>
              </w:rPr>
              <w:t>23 605</w:t>
            </w:r>
          </w:p>
        </w:tc>
      </w:tr>
      <w:tr w:rsidR="008C2663" w:rsidRPr="00B06BD6" w14:paraId="0C01134A" w14:textId="77777777" w:rsidTr="00EF7BF2">
        <w:trPr>
          <w:trHeight w:val="254"/>
        </w:trPr>
        <w:tc>
          <w:tcPr>
            <w:tcW w:w="5265" w:type="dxa"/>
            <w:tcBorders>
              <w:right w:val="single" w:sz="4" w:space="0" w:color="auto"/>
            </w:tcBorders>
          </w:tcPr>
          <w:p w14:paraId="667196A1" w14:textId="77777777" w:rsidR="00C74D30" w:rsidRDefault="00000000">
            <w:pPr>
              <w:ind w:left="28"/>
              <w:rPr>
                <w:b/>
                <w:spacing w:val="40"/>
                <w:sz w:val="20"/>
                <w:lang w:val="lv-LV"/>
              </w:rPr>
            </w:pPr>
            <w:r w:rsidRPr="00B06BD6">
              <w:rPr>
                <w:b/>
                <w:spacing w:val="40"/>
                <w:sz w:val="20"/>
                <w:lang w:val="lv-LV"/>
              </w:rPr>
              <w:t xml:space="preserve">    IV. Cash (total)</w:t>
            </w:r>
          </w:p>
        </w:tc>
        <w:tc>
          <w:tcPr>
            <w:tcW w:w="992" w:type="dxa"/>
          </w:tcPr>
          <w:p w14:paraId="2EAC8F42" w14:textId="77777777" w:rsidR="00C74D30" w:rsidRDefault="00D01827">
            <w:pPr>
              <w:jc w:val="center"/>
              <w:rPr>
                <w:sz w:val="20"/>
                <w:lang w:val="lv-LV"/>
              </w:rPr>
            </w:pPr>
            <w:r w:rsidRPr="00B06BD6">
              <w:rPr>
                <w:sz w:val="20"/>
                <w:lang w:val="lv-LV"/>
              </w:rPr>
              <w:t>12</w:t>
            </w:r>
          </w:p>
        </w:tc>
        <w:tc>
          <w:tcPr>
            <w:tcW w:w="1559" w:type="dxa"/>
            <w:tcBorders>
              <w:left w:val="nil"/>
            </w:tcBorders>
          </w:tcPr>
          <w:p w14:paraId="2D00989D" w14:textId="77777777" w:rsidR="00C74D30" w:rsidRDefault="00000000">
            <w:pPr>
              <w:jc w:val="right"/>
              <w:rPr>
                <w:b/>
                <w:sz w:val="20"/>
                <w:lang w:val="lv-LV"/>
              </w:rPr>
            </w:pPr>
            <w:r w:rsidRPr="00B06BD6">
              <w:rPr>
                <w:b/>
                <w:sz w:val="20"/>
                <w:lang w:val="lv-LV"/>
              </w:rPr>
              <w:t xml:space="preserve">24 </w:t>
            </w:r>
            <w:r w:rsidR="00542690">
              <w:rPr>
                <w:b/>
                <w:sz w:val="20"/>
                <w:lang w:val="lv-LV"/>
              </w:rPr>
              <w:t>460</w:t>
            </w:r>
          </w:p>
        </w:tc>
        <w:tc>
          <w:tcPr>
            <w:tcW w:w="1418" w:type="dxa"/>
          </w:tcPr>
          <w:p w14:paraId="0AEB9D60" w14:textId="77777777" w:rsidR="00C74D30" w:rsidRDefault="00000000">
            <w:pPr>
              <w:jc w:val="right"/>
              <w:rPr>
                <w:b/>
                <w:sz w:val="20"/>
                <w:lang w:val="lv-LV"/>
              </w:rPr>
            </w:pPr>
            <w:r w:rsidRPr="00B06BD6">
              <w:rPr>
                <w:b/>
                <w:sz w:val="20"/>
                <w:lang w:val="lv-LV"/>
              </w:rPr>
              <w:t>65 289</w:t>
            </w:r>
          </w:p>
        </w:tc>
      </w:tr>
      <w:tr w:rsidR="008C2663" w:rsidRPr="00B06BD6" w14:paraId="6E47FF89" w14:textId="77777777" w:rsidTr="00EF7BF2">
        <w:trPr>
          <w:trHeight w:val="254"/>
        </w:trPr>
        <w:tc>
          <w:tcPr>
            <w:tcW w:w="5265" w:type="dxa"/>
            <w:tcBorders>
              <w:bottom w:val="nil"/>
              <w:right w:val="single" w:sz="4" w:space="0" w:color="auto"/>
            </w:tcBorders>
          </w:tcPr>
          <w:p w14:paraId="204DC631" w14:textId="77777777" w:rsidR="00C74D30" w:rsidRDefault="00000000">
            <w:pPr>
              <w:jc w:val="right"/>
              <w:rPr>
                <w:b/>
                <w:spacing w:val="40"/>
                <w:sz w:val="20"/>
                <w:lang w:val="lv-LV"/>
              </w:rPr>
            </w:pPr>
            <w:r w:rsidRPr="00B06BD6">
              <w:rPr>
                <w:b/>
                <w:spacing w:val="40"/>
                <w:sz w:val="20"/>
                <w:lang w:val="lv-LV"/>
              </w:rPr>
              <w:t>Total current assets</w:t>
            </w:r>
          </w:p>
        </w:tc>
        <w:tc>
          <w:tcPr>
            <w:tcW w:w="992" w:type="dxa"/>
            <w:tcBorders>
              <w:bottom w:val="nil"/>
            </w:tcBorders>
          </w:tcPr>
          <w:p w14:paraId="62B90424" w14:textId="77777777" w:rsidR="008C2663" w:rsidRPr="00B06BD6" w:rsidRDefault="008C2663" w:rsidP="008C2663">
            <w:pPr>
              <w:jc w:val="center"/>
              <w:rPr>
                <w:b/>
                <w:sz w:val="20"/>
                <w:lang w:val="lv-LV"/>
              </w:rPr>
            </w:pPr>
          </w:p>
        </w:tc>
        <w:tc>
          <w:tcPr>
            <w:tcW w:w="1559" w:type="dxa"/>
            <w:tcBorders>
              <w:left w:val="nil"/>
              <w:bottom w:val="single" w:sz="6" w:space="0" w:color="auto"/>
            </w:tcBorders>
          </w:tcPr>
          <w:p w14:paraId="6EE0B7B6" w14:textId="77777777" w:rsidR="00C74D30" w:rsidRDefault="00000000">
            <w:pPr>
              <w:jc w:val="right"/>
              <w:rPr>
                <w:b/>
                <w:sz w:val="20"/>
                <w:lang w:val="lv-LV"/>
              </w:rPr>
            </w:pPr>
            <w:r>
              <w:rPr>
                <w:b/>
                <w:sz w:val="20"/>
                <w:lang w:val="lv-LV"/>
              </w:rPr>
              <w:t>71 057</w:t>
            </w:r>
          </w:p>
        </w:tc>
        <w:tc>
          <w:tcPr>
            <w:tcW w:w="1418" w:type="dxa"/>
            <w:tcBorders>
              <w:bottom w:val="nil"/>
            </w:tcBorders>
          </w:tcPr>
          <w:p w14:paraId="3DF4AAC4" w14:textId="77777777" w:rsidR="00C74D30" w:rsidRDefault="00000000">
            <w:pPr>
              <w:jc w:val="right"/>
              <w:rPr>
                <w:b/>
                <w:sz w:val="20"/>
                <w:lang w:val="lv-LV"/>
              </w:rPr>
            </w:pPr>
            <w:r w:rsidRPr="00B06BD6">
              <w:rPr>
                <w:b/>
                <w:sz w:val="20"/>
                <w:lang w:val="lv-LV"/>
              </w:rPr>
              <w:t>89 850</w:t>
            </w:r>
          </w:p>
        </w:tc>
      </w:tr>
      <w:tr w:rsidR="008C2663" w:rsidRPr="00B06BD6" w14:paraId="4BB7B35A" w14:textId="77777777" w:rsidTr="00EF7BF2">
        <w:trPr>
          <w:trHeight w:val="670"/>
        </w:trPr>
        <w:tc>
          <w:tcPr>
            <w:tcW w:w="5265" w:type="dxa"/>
            <w:tcBorders>
              <w:top w:val="single" w:sz="6" w:space="0" w:color="auto"/>
              <w:left w:val="single" w:sz="6" w:space="0" w:color="auto"/>
              <w:bottom w:val="single" w:sz="6" w:space="0" w:color="auto"/>
              <w:right w:val="single" w:sz="4" w:space="0" w:color="auto"/>
            </w:tcBorders>
          </w:tcPr>
          <w:p w14:paraId="5B231EE8" w14:textId="77777777" w:rsidR="008C2663" w:rsidRPr="00B06BD6" w:rsidRDefault="008C2663" w:rsidP="008C2663">
            <w:pPr>
              <w:rPr>
                <w:b/>
                <w:spacing w:val="40"/>
                <w:sz w:val="24"/>
                <w:lang w:val="lv-LV"/>
              </w:rPr>
            </w:pPr>
          </w:p>
          <w:p w14:paraId="6D659919" w14:textId="77777777" w:rsidR="00C74D30" w:rsidRDefault="00000000">
            <w:pPr>
              <w:rPr>
                <w:b/>
                <w:spacing w:val="40"/>
                <w:sz w:val="24"/>
                <w:lang w:val="lv-LV"/>
              </w:rPr>
            </w:pPr>
            <w:r w:rsidRPr="00B06BD6">
              <w:rPr>
                <w:b/>
                <w:spacing w:val="40"/>
                <w:sz w:val="24"/>
                <w:lang w:val="lv-LV"/>
              </w:rPr>
              <w:t>Total assets</w:t>
            </w:r>
          </w:p>
        </w:tc>
        <w:tc>
          <w:tcPr>
            <w:tcW w:w="992" w:type="dxa"/>
            <w:tcBorders>
              <w:top w:val="single" w:sz="6" w:space="0" w:color="auto"/>
              <w:left w:val="nil"/>
              <w:bottom w:val="single" w:sz="6" w:space="0" w:color="auto"/>
            </w:tcBorders>
          </w:tcPr>
          <w:p w14:paraId="6DAF46B8" w14:textId="77777777" w:rsidR="008C2663" w:rsidRPr="00B06BD6" w:rsidRDefault="008C2663" w:rsidP="008C2663">
            <w:pPr>
              <w:jc w:val="center"/>
              <w:rPr>
                <w:b/>
                <w:sz w:val="24"/>
                <w:lang w:val="lv-LV"/>
              </w:rPr>
            </w:pPr>
          </w:p>
        </w:tc>
        <w:tc>
          <w:tcPr>
            <w:tcW w:w="1559" w:type="dxa"/>
            <w:tcBorders>
              <w:top w:val="nil"/>
              <w:left w:val="nil"/>
              <w:bottom w:val="single" w:sz="6" w:space="0" w:color="auto"/>
            </w:tcBorders>
          </w:tcPr>
          <w:p w14:paraId="7838FDBF" w14:textId="77777777" w:rsidR="00E61EC2" w:rsidRPr="00B06BD6" w:rsidRDefault="00E61EC2" w:rsidP="008C2663">
            <w:pPr>
              <w:jc w:val="right"/>
              <w:rPr>
                <w:b/>
                <w:sz w:val="24"/>
                <w:lang w:val="lv-LV"/>
              </w:rPr>
            </w:pPr>
          </w:p>
          <w:p w14:paraId="3D6B80CC" w14:textId="77777777" w:rsidR="00C74D30" w:rsidRDefault="00000000">
            <w:pPr>
              <w:jc w:val="right"/>
              <w:rPr>
                <w:b/>
                <w:sz w:val="24"/>
                <w:lang w:val="lv-LV"/>
              </w:rPr>
            </w:pPr>
            <w:r>
              <w:rPr>
                <w:b/>
                <w:sz w:val="24"/>
                <w:lang w:val="lv-LV"/>
              </w:rPr>
              <w:t>85 000</w:t>
            </w:r>
          </w:p>
        </w:tc>
        <w:tc>
          <w:tcPr>
            <w:tcW w:w="1418" w:type="dxa"/>
            <w:tcBorders>
              <w:top w:val="single" w:sz="6" w:space="0" w:color="auto"/>
              <w:bottom w:val="single" w:sz="6" w:space="0" w:color="auto"/>
              <w:right w:val="single" w:sz="6" w:space="0" w:color="auto"/>
            </w:tcBorders>
          </w:tcPr>
          <w:p w14:paraId="6038E80D" w14:textId="77777777" w:rsidR="008C2663" w:rsidRPr="00B06BD6" w:rsidRDefault="008C2663" w:rsidP="008C2663">
            <w:pPr>
              <w:jc w:val="right"/>
              <w:rPr>
                <w:b/>
                <w:sz w:val="24"/>
                <w:lang w:val="lv-LV"/>
              </w:rPr>
            </w:pPr>
          </w:p>
          <w:p w14:paraId="022B21AE" w14:textId="77777777" w:rsidR="00C74D30" w:rsidRDefault="00000000">
            <w:pPr>
              <w:jc w:val="right"/>
              <w:rPr>
                <w:b/>
                <w:sz w:val="24"/>
                <w:lang w:val="lv-LV"/>
              </w:rPr>
            </w:pPr>
            <w:r w:rsidRPr="00B06BD6">
              <w:rPr>
                <w:b/>
                <w:sz w:val="24"/>
                <w:lang w:val="lv-LV"/>
              </w:rPr>
              <w:t>111 257</w:t>
            </w:r>
          </w:p>
        </w:tc>
      </w:tr>
    </w:tbl>
    <w:p w14:paraId="616864CE" w14:textId="77777777" w:rsidR="009540EF" w:rsidRPr="00B06BD6" w:rsidRDefault="009540EF">
      <w:pPr>
        <w:rPr>
          <w:lang w:val="lv-LV"/>
        </w:rPr>
      </w:pPr>
    </w:p>
    <w:p w14:paraId="7CF00CE5" w14:textId="77777777" w:rsidR="009540EF" w:rsidRPr="00B06BD6" w:rsidRDefault="009540EF">
      <w:pPr>
        <w:rPr>
          <w:sz w:val="22"/>
          <w:lang w:val="lv-LV"/>
        </w:rPr>
      </w:pPr>
    </w:p>
    <w:p w14:paraId="202BBA22" w14:textId="77777777" w:rsidR="00852645" w:rsidRPr="00B06BD6" w:rsidRDefault="00852645">
      <w:pPr>
        <w:rPr>
          <w:i/>
          <w:sz w:val="22"/>
          <w:lang w:val="lv-LV"/>
        </w:rPr>
      </w:pPr>
    </w:p>
    <w:p w14:paraId="48907774" w14:textId="77777777" w:rsidR="00852645" w:rsidRPr="00B06BD6" w:rsidRDefault="00852645">
      <w:pPr>
        <w:rPr>
          <w:lang w:val="lv-LV"/>
        </w:rPr>
      </w:pPr>
    </w:p>
    <w:p w14:paraId="69437375" w14:textId="77777777" w:rsidR="00852645" w:rsidRPr="00B06BD6" w:rsidRDefault="00852645">
      <w:pPr>
        <w:rPr>
          <w:lang w:val="lv-LV"/>
        </w:rPr>
      </w:pPr>
    </w:p>
    <w:p w14:paraId="5BB132EF" w14:textId="77777777" w:rsidR="00190BD8" w:rsidRPr="00B06BD6" w:rsidRDefault="00190BD8" w:rsidP="00190BD8">
      <w:pPr>
        <w:outlineLvl w:val="0"/>
        <w:rPr>
          <w:sz w:val="20"/>
          <w:lang w:val="lv-LV"/>
        </w:rPr>
      </w:pPr>
    </w:p>
    <w:p w14:paraId="37FBD616" w14:textId="77777777" w:rsidR="00A5061D" w:rsidRPr="00B06BD6" w:rsidRDefault="00A5061D" w:rsidP="00392F61">
      <w:pPr>
        <w:outlineLvl w:val="0"/>
        <w:rPr>
          <w:sz w:val="20"/>
          <w:lang w:val="lv-LV"/>
        </w:rPr>
      </w:pPr>
      <w:r w:rsidRPr="00B06BD6">
        <w:rPr>
          <w:sz w:val="20"/>
          <w:lang w:val="lv-LV"/>
        </w:rPr>
        <w:t xml:space="preserve"> </w:t>
      </w:r>
    </w:p>
    <w:p w14:paraId="5350ECF9" w14:textId="77777777" w:rsidR="00EF7BF2" w:rsidRPr="00B06BD6" w:rsidRDefault="00F249F8" w:rsidP="000B2714">
      <w:pPr>
        <w:outlineLvl w:val="0"/>
        <w:rPr>
          <w:sz w:val="20"/>
          <w:lang w:val="lv-LV"/>
        </w:rPr>
      </w:pPr>
      <w:r w:rsidRPr="00B06BD6">
        <w:rPr>
          <w:sz w:val="20"/>
          <w:lang w:val="lv-LV"/>
        </w:rPr>
        <w:t xml:space="preserve"> </w:t>
      </w:r>
      <w:r w:rsidR="00EF7BF2" w:rsidRPr="00B06BD6">
        <w:rPr>
          <w:sz w:val="20"/>
          <w:lang w:val="lv-LV"/>
        </w:rPr>
        <w:br w:type="page"/>
      </w:r>
    </w:p>
    <w:p w14:paraId="629FE445" w14:textId="77777777" w:rsidR="00910E3A" w:rsidRPr="00B06BD6" w:rsidRDefault="00910E3A" w:rsidP="000B2714">
      <w:pPr>
        <w:outlineLvl w:val="0"/>
        <w:rPr>
          <w:sz w:val="20"/>
          <w:lang w:val="lv-LV"/>
        </w:rPr>
      </w:pPr>
    </w:p>
    <w:p w14:paraId="2B0526C6" w14:textId="77777777" w:rsidR="00910E3A" w:rsidRPr="00B06BD6" w:rsidRDefault="00910E3A">
      <w:pPr>
        <w:rPr>
          <w:sz w:val="22"/>
          <w:lang w:val="lv-LV"/>
        </w:rPr>
      </w:pPr>
    </w:p>
    <w:p w14:paraId="7FAD4F7F" w14:textId="77777777" w:rsidR="00181BDB" w:rsidRPr="00B06BD6" w:rsidRDefault="00181BDB">
      <w:pPr>
        <w:rPr>
          <w:sz w:val="22"/>
          <w:lang w:val="lv-LV"/>
        </w:rPr>
      </w:pPr>
    </w:p>
    <w:p w14:paraId="36CFA59C" w14:textId="77777777" w:rsidR="00AF51FF" w:rsidRPr="00B06BD6" w:rsidRDefault="00AF51FF">
      <w:pPr>
        <w:rPr>
          <w:sz w:val="22"/>
          <w:lang w:val="lv-LV"/>
        </w:rPr>
      </w:pPr>
    </w:p>
    <w:p w14:paraId="57112FDB" w14:textId="77777777" w:rsidR="00BB5889" w:rsidRPr="00B06BD6" w:rsidRDefault="00BB5889">
      <w:pPr>
        <w:pStyle w:val="Heading5"/>
        <w:rPr>
          <w:b/>
          <w:spacing w:val="60"/>
          <w:sz w:val="24"/>
        </w:rPr>
      </w:pPr>
    </w:p>
    <w:p w14:paraId="4965CAC3" w14:textId="77777777" w:rsidR="00C74D30" w:rsidRDefault="00000000">
      <w:pPr>
        <w:pStyle w:val="BodyText3"/>
        <w:jc w:val="center"/>
        <w:rPr>
          <w:smallCaps/>
          <w:lang w:val="lv-LV"/>
        </w:rPr>
      </w:pPr>
      <w:r w:rsidRPr="00B06BD6">
        <w:rPr>
          <w:smallCaps/>
          <w:lang w:val="lv-LV"/>
        </w:rPr>
        <w:t xml:space="preserve">Balance sheet </w:t>
      </w:r>
      <w:r w:rsidR="0070093A" w:rsidRPr="00B06BD6">
        <w:rPr>
          <w:smallCaps/>
          <w:lang w:val="lv-LV"/>
        </w:rPr>
        <w:t xml:space="preserve">at </w:t>
      </w:r>
      <w:r w:rsidRPr="00B06BD6">
        <w:rPr>
          <w:smallCaps/>
          <w:lang w:val="lv-LV"/>
        </w:rPr>
        <w:t xml:space="preserve">31 December </w:t>
      </w:r>
      <w:r w:rsidR="00651792" w:rsidRPr="00B06BD6">
        <w:rPr>
          <w:smallCaps/>
          <w:lang w:val="lv-LV"/>
        </w:rPr>
        <w:t>2023</w:t>
      </w:r>
    </w:p>
    <w:p w14:paraId="61206B63" w14:textId="77777777" w:rsidR="0083613D" w:rsidRPr="00B06BD6" w:rsidRDefault="0083613D" w:rsidP="0083613D">
      <w:pPr>
        <w:rPr>
          <w:lang w:val="lv-LV"/>
        </w:rPr>
      </w:pPr>
    </w:p>
    <w:p w14:paraId="33C498EC" w14:textId="77777777" w:rsidR="009540EF" w:rsidRPr="00B06BD6" w:rsidRDefault="009540EF">
      <w:pPr>
        <w:rPr>
          <w:lang w:val="lv-LV"/>
        </w:rPr>
      </w:pPr>
    </w:p>
    <w:tbl>
      <w:tblPr>
        <w:tblW w:w="9517" w:type="dxa"/>
        <w:tblInd w:w="1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65"/>
        <w:gridCol w:w="1080"/>
        <w:gridCol w:w="1575"/>
        <w:gridCol w:w="1597"/>
      </w:tblGrid>
      <w:tr w:rsidR="009540EF" w:rsidRPr="00B06BD6" w14:paraId="3D1EE312" w14:textId="77777777" w:rsidTr="00DA73BB">
        <w:trPr>
          <w:trHeight w:val="254"/>
        </w:trPr>
        <w:tc>
          <w:tcPr>
            <w:tcW w:w="5265" w:type="dxa"/>
            <w:tcBorders>
              <w:bottom w:val="nil"/>
            </w:tcBorders>
          </w:tcPr>
          <w:p w14:paraId="182B550D" w14:textId="77777777" w:rsidR="00C74D30" w:rsidRDefault="00000000">
            <w:pPr>
              <w:rPr>
                <w:b/>
                <w:spacing w:val="48"/>
                <w:sz w:val="18"/>
                <w:lang w:val="lv-LV"/>
              </w:rPr>
            </w:pPr>
            <w:r w:rsidRPr="00B06BD6">
              <w:rPr>
                <w:b/>
                <w:spacing w:val="48"/>
                <w:sz w:val="18"/>
                <w:lang w:val="lv-LV"/>
              </w:rPr>
              <w:t>Passive</w:t>
            </w:r>
          </w:p>
        </w:tc>
        <w:tc>
          <w:tcPr>
            <w:tcW w:w="1080" w:type="dxa"/>
            <w:tcBorders>
              <w:bottom w:val="nil"/>
            </w:tcBorders>
          </w:tcPr>
          <w:p w14:paraId="516A99DB" w14:textId="77777777" w:rsidR="00C74D30" w:rsidRDefault="00000000">
            <w:pPr>
              <w:jc w:val="center"/>
              <w:rPr>
                <w:b/>
                <w:sz w:val="18"/>
                <w:lang w:val="lv-LV"/>
              </w:rPr>
            </w:pPr>
            <w:r w:rsidRPr="00B06BD6">
              <w:rPr>
                <w:b/>
                <w:sz w:val="18"/>
                <w:lang w:val="lv-LV"/>
              </w:rPr>
              <w:t>Note number</w:t>
            </w:r>
          </w:p>
        </w:tc>
        <w:tc>
          <w:tcPr>
            <w:tcW w:w="1575" w:type="dxa"/>
            <w:tcBorders>
              <w:bottom w:val="nil"/>
            </w:tcBorders>
          </w:tcPr>
          <w:p w14:paraId="019D4100" w14:textId="77777777" w:rsidR="00C74D30" w:rsidRDefault="00000000">
            <w:pPr>
              <w:jc w:val="center"/>
              <w:rPr>
                <w:b/>
                <w:sz w:val="18"/>
                <w:lang w:val="lv-LV"/>
              </w:rPr>
            </w:pPr>
            <w:r w:rsidRPr="00B06BD6">
              <w:rPr>
                <w:b/>
                <w:sz w:val="18"/>
                <w:lang w:val="lv-LV"/>
              </w:rPr>
              <w:t>31.12.</w:t>
            </w:r>
            <w:r w:rsidR="008C2663" w:rsidRPr="00B06BD6">
              <w:rPr>
                <w:b/>
                <w:sz w:val="18"/>
                <w:lang w:val="lv-LV"/>
              </w:rPr>
              <w:t>2023</w:t>
            </w:r>
          </w:p>
          <w:p w14:paraId="08D359B2" w14:textId="77777777" w:rsidR="00C74D30" w:rsidRDefault="00000000">
            <w:pPr>
              <w:jc w:val="center"/>
              <w:rPr>
                <w:b/>
                <w:sz w:val="18"/>
                <w:lang w:val="lv-LV"/>
              </w:rPr>
            </w:pPr>
            <w:r w:rsidRPr="00B06BD6">
              <w:rPr>
                <w:b/>
                <w:sz w:val="18"/>
                <w:lang w:val="lv-LV"/>
              </w:rPr>
              <w:t>EUR</w:t>
            </w:r>
          </w:p>
        </w:tc>
        <w:tc>
          <w:tcPr>
            <w:tcW w:w="1597" w:type="dxa"/>
            <w:tcBorders>
              <w:bottom w:val="nil"/>
            </w:tcBorders>
          </w:tcPr>
          <w:p w14:paraId="2F24BA16" w14:textId="77777777" w:rsidR="00C74D30" w:rsidRDefault="00000000">
            <w:pPr>
              <w:jc w:val="center"/>
              <w:rPr>
                <w:b/>
                <w:sz w:val="18"/>
                <w:lang w:val="lv-LV"/>
              </w:rPr>
            </w:pPr>
            <w:r w:rsidRPr="00B06BD6">
              <w:rPr>
                <w:b/>
                <w:sz w:val="18"/>
                <w:lang w:val="lv-LV"/>
              </w:rPr>
              <w:t>31.12.</w:t>
            </w:r>
            <w:r w:rsidR="008C2663" w:rsidRPr="00B06BD6">
              <w:rPr>
                <w:b/>
                <w:sz w:val="18"/>
                <w:lang w:val="lv-LV"/>
              </w:rPr>
              <w:t>2022</w:t>
            </w:r>
          </w:p>
          <w:p w14:paraId="2F03BAB8" w14:textId="77777777" w:rsidR="00C74D30" w:rsidRDefault="00000000">
            <w:pPr>
              <w:jc w:val="center"/>
              <w:rPr>
                <w:b/>
                <w:sz w:val="18"/>
                <w:lang w:val="lv-LV"/>
              </w:rPr>
            </w:pPr>
            <w:r w:rsidRPr="00B06BD6">
              <w:rPr>
                <w:b/>
                <w:sz w:val="18"/>
                <w:lang w:val="lv-LV"/>
              </w:rPr>
              <w:t>EUR</w:t>
            </w:r>
          </w:p>
        </w:tc>
      </w:tr>
      <w:tr w:rsidR="009540EF" w:rsidRPr="00B06BD6" w14:paraId="472EC9E4" w14:textId="77777777" w:rsidTr="00DA73BB">
        <w:trPr>
          <w:trHeight w:val="578"/>
        </w:trPr>
        <w:tc>
          <w:tcPr>
            <w:tcW w:w="5265" w:type="dxa"/>
            <w:tcBorders>
              <w:bottom w:val="nil"/>
              <w:right w:val="single" w:sz="4" w:space="0" w:color="auto"/>
            </w:tcBorders>
          </w:tcPr>
          <w:p w14:paraId="64FA10E7" w14:textId="77777777" w:rsidR="00C74D30" w:rsidRDefault="00000000">
            <w:pPr>
              <w:rPr>
                <w:b/>
                <w:spacing w:val="48"/>
                <w:sz w:val="18"/>
                <w:lang w:val="lv-LV"/>
              </w:rPr>
            </w:pPr>
            <w:r w:rsidRPr="00B06BD6">
              <w:rPr>
                <w:b/>
                <w:spacing w:val="48"/>
                <w:sz w:val="18"/>
                <w:lang w:val="lv-LV"/>
              </w:rPr>
              <w:t>1. Equity</w:t>
            </w:r>
          </w:p>
        </w:tc>
        <w:tc>
          <w:tcPr>
            <w:tcW w:w="1080" w:type="dxa"/>
            <w:tcBorders>
              <w:bottom w:val="nil"/>
              <w:right w:val="nil"/>
            </w:tcBorders>
          </w:tcPr>
          <w:p w14:paraId="68674A87" w14:textId="77777777" w:rsidR="009540EF" w:rsidRPr="00B06BD6" w:rsidRDefault="009540EF">
            <w:pPr>
              <w:jc w:val="center"/>
              <w:rPr>
                <w:b/>
                <w:sz w:val="18"/>
                <w:lang w:val="lv-LV"/>
              </w:rPr>
            </w:pPr>
          </w:p>
        </w:tc>
        <w:tc>
          <w:tcPr>
            <w:tcW w:w="1575" w:type="dxa"/>
            <w:tcBorders>
              <w:left w:val="single" w:sz="6" w:space="0" w:color="auto"/>
              <w:bottom w:val="nil"/>
              <w:right w:val="nil"/>
            </w:tcBorders>
          </w:tcPr>
          <w:p w14:paraId="5DA30A5D" w14:textId="77777777" w:rsidR="009540EF" w:rsidRPr="00B06BD6" w:rsidRDefault="009540EF" w:rsidP="00FE5A09">
            <w:pPr>
              <w:jc w:val="center"/>
              <w:rPr>
                <w:b/>
                <w:sz w:val="18"/>
                <w:lang w:val="lv-LV"/>
              </w:rPr>
            </w:pPr>
          </w:p>
        </w:tc>
        <w:tc>
          <w:tcPr>
            <w:tcW w:w="1597" w:type="dxa"/>
            <w:tcBorders>
              <w:bottom w:val="nil"/>
            </w:tcBorders>
          </w:tcPr>
          <w:p w14:paraId="52D16C26" w14:textId="77777777" w:rsidR="009540EF" w:rsidRPr="00B06BD6" w:rsidRDefault="009540EF" w:rsidP="00FE5A09">
            <w:pPr>
              <w:jc w:val="center"/>
              <w:rPr>
                <w:sz w:val="18"/>
                <w:lang w:val="lv-LV"/>
              </w:rPr>
            </w:pPr>
          </w:p>
        </w:tc>
      </w:tr>
      <w:tr w:rsidR="008C2663" w:rsidRPr="00B06BD6" w14:paraId="3225E024" w14:textId="77777777" w:rsidTr="00DA73BB">
        <w:trPr>
          <w:trHeight w:val="254"/>
        </w:trPr>
        <w:tc>
          <w:tcPr>
            <w:tcW w:w="5265" w:type="dxa"/>
            <w:tcBorders>
              <w:top w:val="nil"/>
              <w:bottom w:val="nil"/>
              <w:right w:val="single" w:sz="4" w:space="0" w:color="auto"/>
            </w:tcBorders>
          </w:tcPr>
          <w:p w14:paraId="690412BB" w14:textId="77777777" w:rsidR="00C74D30" w:rsidRDefault="00000000">
            <w:pPr>
              <w:numPr>
                <w:ilvl w:val="0"/>
                <w:numId w:val="20"/>
              </w:numPr>
              <w:rPr>
                <w:sz w:val="18"/>
                <w:lang w:val="lv-LV"/>
              </w:rPr>
            </w:pPr>
            <w:r w:rsidRPr="00B06BD6">
              <w:rPr>
                <w:sz w:val="18"/>
                <w:lang w:val="lv-LV"/>
              </w:rPr>
              <w:t>Share capital, share capital</w:t>
            </w:r>
          </w:p>
          <w:p w14:paraId="5C4F8725" w14:textId="77777777" w:rsidR="00C74D30" w:rsidRDefault="00000000">
            <w:pPr>
              <w:numPr>
                <w:ilvl w:val="0"/>
                <w:numId w:val="20"/>
              </w:numPr>
              <w:rPr>
                <w:sz w:val="18"/>
                <w:lang w:val="lv-LV"/>
              </w:rPr>
            </w:pPr>
            <w:r w:rsidRPr="00B06BD6">
              <w:rPr>
                <w:sz w:val="18"/>
                <w:lang w:val="lv-LV"/>
              </w:rPr>
              <w:t>Reserves</w:t>
            </w:r>
          </w:p>
          <w:p w14:paraId="72006FE7" w14:textId="77777777" w:rsidR="00C74D30" w:rsidRDefault="00000000">
            <w:pPr>
              <w:ind w:left="813"/>
              <w:rPr>
                <w:sz w:val="18"/>
                <w:lang w:val="lv-LV"/>
              </w:rPr>
            </w:pPr>
            <w:r w:rsidRPr="00B06BD6">
              <w:rPr>
                <w:sz w:val="18"/>
                <w:lang w:val="lv-LV"/>
              </w:rPr>
              <w:t>(a) other reserves</w:t>
            </w:r>
          </w:p>
          <w:p w14:paraId="15D1EC7A" w14:textId="77777777" w:rsidR="00C74D30" w:rsidRDefault="00000000">
            <w:pPr>
              <w:rPr>
                <w:sz w:val="18"/>
                <w:lang w:val="lv-LV"/>
              </w:rPr>
            </w:pPr>
            <w:r w:rsidRPr="00B06BD6">
              <w:rPr>
                <w:sz w:val="18"/>
                <w:lang w:val="lv-LV"/>
              </w:rPr>
              <w:t xml:space="preserve">          3.Retained earnings</w:t>
            </w:r>
          </w:p>
        </w:tc>
        <w:tc>
          <w:tcPr>
            <w:tcW w:w="1080" w:type="dxa"/>
            <w:tcBorders>
              <w:top w:val="nil"/>
              <w:bottom w:val="nil"/>
              <w:right w:val="nil"/>
            </w:tcBorders>
          </w:tcPr>
          <w:p w14:paraId="3169CC07" w14:textId="77777777" w:rsidR="008C2663" w:rsidRPr="00B06BD6" w:rsidRDefault="008C2663" w:rsidP="008C2663">
            <w:pPr>
              <w:jc w:val="center"/>
              <w:rPr>
                <w:sz w:val="18"/>
                <w:lang w:val="lv-LV"/>
              </w:rPr>
            </w:pPr>
          </w:p>
        </w:tc>
        <w:tc>
          <w:tcPr>
            <w:tcW w:w="1575" w:type="dxa"/>
            <w:tcBorders>
              <w:top w:val="nil"/>
              <w:left w:val="single" w:sz="6" w:space="0" w:color="auto"/>
              <w:bottom w:val="nil"/>
              <w:right w:val="nil"/>
            </w:tcBorders>
          </w:tcPr>
          <w:p w14:paraId="42C4FBDD" w14:textId="77777777" w:rsidR="00C74D30" w:rsidRDefault="00000000">
            <w:pPr>
              <w:jc w:val="right"/>
              <w:rPr>
                <w:sz w:val="18"/>
                <w:lang w:val="lv-LV"/>
              </w:rPr>
            </w:pPr>
            <w:r w:rsidRPr="00B06BD6">
              <w:rPr>
                <w:sz w:val="18"/>
                <w:lang w:val="lv-LV"/>
              </w:rPr>
              <w:t>47 965</w:t>
            </w:r>
          </w:p>
          <w:p w14:paraId="19FF2687" w14:textId="77777777" w:rsidR="00D01827" w:rsidRPr="00B06BD6" w:rsidRDefault="00D01827" w:rsidP="0030726F">
            <w:pPr>
              <w:jc w:val="right"/>
              <w:rPr>
                <w:sz w:val="18"/>
                <w:lang w:val="lv-LV"/>
              </w:rPr>
            </w:pPr>
          </w:p>
          <w:p w14:paraId="6C75C954" w14:textId="77777777" w:rsidR="00C74D30" w:rsidRDefault="00000000">
            <w:pPr>
              <w:jc w:val="right"/>
              <w:rPr>
                <w:sz w:val="18"/>
                <w:lang w:val="lv-LV"/>
              </w:rPr>
            </w:pPr>
            <w:r w:rsidRPr="00B06BD6">
              <w:rPr>
                <w:sz w:val="18"/>
                <w:lang w:val="lv-LV"/>
              </w:rPr>
              <w:t>-</w:t>
            </w:r>
          </w:p>
        </w:tc>
        <w:tc>
          <w:tcPr>
            <w:tcW w:w="1597" w:type="dxa"/>
            <w:tcBorders>
              <w:top w:val="nil"/>
              <w:bottom w:val="nil"/>
            </w:tcBorders>
          </w:tcPr>
          <w:p w14:paraId="7DB995DF" w14:textId="77777777" w:rsidR="00C74D30" w:rsidRDefault="00000000">
            <w:pPr>
              <w:jc w:val="right"/>
              <w:rPr>
                <w:sz w:val="18"/>
                <w:lang w:val="lv-LV"/>
              </w:rPr>
            </w:pPr>
            <w:r w:rsidRPr="00B06BD6">
              <w:rPr>
                <w:sz w:val="18"/>
                <w:lang w:val="lv-LV"/>
              </w:rPr>
              <w:t>47 965</w:t>
            </w:r>
          </w:p>
          <w:p w14:paraId="53B77DAD" w14:textId="77777777" w:rsidR="008C2663" w:rsidRPr="00B06BD6" w:rsidRDefault="008C2663" w:rsidP="008C2663">
            <w:pPr>
              <w:jc w:val="right"/>
              <w:rPr>
                <w:sz w:val="18"/>
                <w:lang w:val="lv-LV"/>
              </w:rPr>
            </w:pPr>
          </w:p>
          <w:p w14:paraId="415D44D1" w14:textId="77777777" w:rsidR="00C74D30" w:rsidRDefault="00000000">
            <w:pPr>
              <w:jc w:val="right"/>
              <w:rPr>
                <w:sz w:val="18"/>
                <w:lang w:val="lv-LV"/>
              </w:rPr>
            </w:pPr>
            <w:r w:rsidRPr="00B06BD6">
              <w:rPr>
                <w:sz w:val="18"/>
                <w:lang w:val="lv-LV"/>
              </w:rPr>
              <w:t>1</w:t>
            </w:r>
          </w:p>
        </w:tc>
      </w:tr>
      <w:tr w:rsidR="008C2663" w:rsidRPr="00B06BD6" w14:paraId="3C842FC6" w14:textId="77777777" w:rsidTr="00DA73BB">
        <w:trPr>
          <w:trHeight w:val="254"/>
        </w:trPr>
        <w:tc>
          <w:tcPr>
            <w:tcW w:w="5265" w:type="dxa"/>
            <w:tcBorders>
              <w:top w:val="nil"/>
              <w:bottom w:val="nil"/>
              <w:right w:val="single" w:sz="4" w:space="0" w:color="auto"/>
            </w:tcBorders>
          </w:tcPr>
          <w:p w14:paraId="7214933A" w14:textId="77777777" w:rsidR="00C74D30" w:rsidRDefault="00000000">
            <w:pPr>
              <w:ind w:left="737"/>
              <w:rPr>
                <w:sz w:val="18"/>
                <w:lang w:val="lv-LV"/>
              </w:rPr>
            </w:pPr>
            <w:r w:rsidRPr="00B06BD6">
              <w:rPr>
                <w:sz w:val="18"/>
                <w:lang w:val="lv-LV"/>
              </w:rPr>
              <w:t>(a) retained earnings from previous years</w:t>
            </w:r>
          </w:p>
        </w:tc>
        <w:tc>
          <w:tcPr>
            <w:tcW w:w="1080" w:type="dxa"/>
            <w:tcBorders>
              <w:top w:val="nil"/>
              <w:bottom w:val="nil"/>
              <w:right w:val="nil"/>
            </w:tcBorders>
          </w:tcPr>
          <w:p w14:paraId="1A610338" w14:textId="77777777" w:rsidR="008C2663" w:rsidRPr="00B06BD6" w:rsidRDefault="008C2663" w:rsidP="008C2663">
            <w:pPr>
              <w:jc w:val="center"/>
              <w:rPr>
                <w:sz w:val="18"/>
                <w:lang w:val="lv-LV"/>
              </w:rPr>
            </w:pPr>
          </w:p>
        </w:tc>
        <w:tc>
          <w:tcPr>
            <w:tcW w:w="1575" w:type="dxa"/>
            <w:tcBorders>
              <w:top w:val="nil"/>
              <w:left w:val="single" w:sz="6" w:space="0" w:color="auto"/>
              <w:bottom w:val="nil"/>
              <w:right w:val="nil"/>
            </w:tcBorders>
          </w:tcPr>
          <w:p w14:paraId="16C54B98" w14:textId="77777777" w:rsidR="00C74D30" w:rsidRDefault="00E5530E">
            <w:pPr>
              <w:jc w:val="right"/>
              <w:rPr>
                <w:sz w:val="18"/>
                <w:lang w:val="lv-LV"/>
              </w:rPr>
            </w:pPr>
            <w:r w:rsidRPr="00B06BD6">
              <w:rPr>
                <w:sz w:val="18"/>
                <w:lang w:val="lv-LV"/>
              </w:rPr>
              <w:t xml:space="preserve"> 2 182</w:t>
            </w:r>
          </w:p>
        </w:tc>
        <w:tc>
          <w:tcPr>
            <w:tcW w:w="1597" w:type="dxa"/>
            <w:tcBorders>
              <w:top w:val="nil"/>
              <w:bottom w:val="nil"/>
            </w:tcBorders>
          </w:tcPr>
          <w:p w14:paraId="29F1CE4D" w14:textId="77777777" w:rsidR="00C74D30" w:rsidRDefault="00000000">
            <w:pPr>
              <w:jc w:val="right"/>
              <w:rPr>
                <w:sz w:val="18"/>
                <w:lang w:val="lv-LV"/>
              </w:rPr>
            </w:pPr>
            <w:r w:rsidRPr="00B06BD6">
              <w:rPr>
                <w:sz w:val="18"/>
                <w:lang w:val="lv-LV"/>
              </w:rPr>
              <w:t xml:space="preserve">                       565</w:t>
            </w:r>
          </w:p>
        </w:tc>
      </w:tr>
      <w:tr w:rsidR="008C2663" w:rsidRPr="00B06BD6" w14:paraId="3418F4EC" w14:textId="77777777" w:rsidTr="00DA73BB">
        <w:trPr>
          <w:trHeight w:val="254"/>
        </w:trPr>
        <w:tc>
          <w:tcPr>
            <w:tcW w:w="5265" w:type="dxa"/>
            <w:tcBorders>
              <w:top w:val="nil"/>
              <w:bottom w:val="nil"/>
              <w:right w:val="single" w:sz="4" w:space="0" w:color="auto"/>
            </w:tcBorders>
          </w:tcPr>
          <w:p w14:paraId="36298391" w14:textId="77777777" w:rsidR="00C74D30" w:rsidRDefault="00000000">
            <w:pPr>
              <w:ind w:left="737"/>
              <w:rPr>
                <w:sz w:val="18"/>
                <w:lang w:val="lv-LV"/>
              </w:rPr>
            </w:pPr>
            <w:r w:rsidRPr="00B06BD6">
              <w:rPr>
                <w:sz w:val="18"/>
                <w:lang w:val="lv-LV"/>
              </w:rPr>
              <w:t xml:space="preserve">(b) retained earnings for the year under review </w:t>
            </w:r>
          </w:p>
        </w:tc>
        <w:tc>
          <w:tcPr>
            <w:tcW w:w="1080" w:type="dxa"/>
            <w:tcBorders>
              <w:top w:val="nil"/>
              <w:bottom w:val="nil"/>
              <w:right w:val="nil"/>
            </w:tcBorders>
          </w:tcPr>
          <w:p w14:paraId="71A913D6" w14:textId="77777777" w:rsidR="008C2663" w:rsidRPr="00B06BD6" w:rsidRDefault="008C2663" w:rsidP="008C2663">
            <w:pPr>
              <w:jc w:val="center"/>
              <w:rPr>
                <w:sz w:val="18"/>
                <w:lang w:val="lv-LV"/>
              </w:rPr>
            </w:pPr>
          </w:p>
        </w:tc>
        <w:tc>
          <w:tcPr>
            <w:tcW w:w="1575" w:type="dxa"/>
            <w:tcBorders>
              <w:top w:val="nil"/>
              <w:left w:val="single" w:sz="6" w:space="0" w:color="auto"/>
              <w:bottom w:val="nil"/>
              <w:right w:val="nil"/>
            </w:tcBorders>
          </w:tcPr>
          <w:p w14:paraId="7E6AE17D" w14:textId="77777777" w:rsidR="00C74D30" w:rsidRDefault="00B06BD6">
            <w:pPr>
              <w:jc w:val="right"/>
              <w:rPr>
                <w:sz w:val="18"/>
                <w:lang w:val="lv-LV"/>
              </w:rPr>
            </w:pPr>
            <w:r w:rsidRPr="00B06BD6">
              <w:rPr>
                <w:sz w:val="18"/>
                <w:lang w:val="lv-LV"/>
              </w:rPr>
              <w:t xml:space="preserve">              810</w:t>
            </w:r>
          </w:p>
        </w:tc>
        <w:tc>
          <w:tcPr>
            <w:tcW w:w="1597" w:type="dxa"/>
            <w:tcBorders>
              <w:top w:val="nil"/>
              <w:bottom w:val="nil"/>
            </w:tcBorders>
          </w:tcPr>
          <w:p w14:paraId="65597636" w14:textId="77777777" w:rsidR="00C74D30" w:rsidRDefault="00000000">
            <w:pPr>
              <w:jc w:val="right"/>
              <w:rPr>
                <w:sz w:val="18"/>
                <w:lang w:val="lv-LV"/>
              </w:rPr>
            </w:pPr>
            <w:r w:rsidRPr="00B06BD6">
              <w:rPr>
                <w:sz w:val="18"/>
                <w:lang w:val="lv-LV"/>
              </w:rPr>
              <w:t xml:space="preserve">                     4 493</w:t>
            </w:r>
          </w:p>
        </w:tc>
      </w:tr>
      <w:tr w:rsidR="008C2663" w:rsidRPr="00B06BD6" w14:paraId="6EEEA90A" w14:textId="77777777" w:rsidTr="00DA73BB">
        <w:trPr>
          <w:trHeight w:val="254"/>
        </w:trPr>
        <w:tc>
          <w:tcPr>
            <w:tcW w:w="5265" w:type="dxa"/>
            <w:tcBorders>
              <w:top w:val="nil"/>
              <w:bottom w:val="nil"/>
              <w:right w:val="single" w:sz="4" w:space="0" w:color="auto"/>
            </w:tcBorders>
          </w:tcPr>
          <w:p w14:paraId="3C78CC83" w14:textId="77777777" w:rsidR="008C2663" w:rsidRPr="00B06BD6" w:rsidRDefault="008C2663" w:rsidP="008C2663">
            <w:pPr>
              <w:ind w:left="737"/>
              <w:rPr>
                <w:sz w:val="18"/>
                <w:lang w:val="lv-LV"/>
              </w:rPr>
            </w:pPr>
          </w:p>
        </w:tc>
        <w:tc>
          <w:tcPr>
            <w:tcW w:w="1080" w:type="dxa"/>
            <w:tcBorders>
              <w:top w:val="nil"/>
              <w:bottom w:val="nil"/>
              <w:right w:val="nil"/>
            </w:tcBorders>
          </w:tcPr>
          <w:p w14:paraId="014AA213" w14:textId="77777777" w:rsidR="008C2663" w:rsidRPr="00B06BD6" w:rsidRDefault="008C2663" w:rsidP="008C2663">
            <w:pPr>
              <w:jc w:val="center"/>
              <w:rPr>
                <w:sz w:val="18"/>
                <w:lang w:val="lv-LV"/>
              </w:rPr>
            </w:pPr>
          </w:p>
        </w:tc>
        <w:tc>
          <w:tcPr>
            <w:tcW w:w="1575" w:type="dxa"/>
            <w:tcBorders>
              <w:top w:val="nil"/>
              <w:left w:val="single" w:sz="6" w:space="0" w:color="auto"/>
              <w:bottom w:val="nil"/>
              <w:right w:val="nil"/>
            </w:tcBorders>
          </w:tcPr>
          <w:p w14:paraId="27385645" w14:textId="77777777" w:rsidR="008C2663" w:rsidRPr="00B06BD6" w:rsidRDefault="008C2663" w:rsidP="008C2663">
            <w:pPr>
              <w:jc w:val="right"/>
              <w:rPr>
                <w:sz w:val="18"/>
                <w:lang w:val="lv-LV"/>
              </w:rPr>
            </w:pPr>
          </w:p>
        </w:tc>
        <w:tc>
          <w:tcPr>
            <w:tcW w:w="1597" w:type="dxa"/>
            <w:tcBorders>
              <w:top w:val="nil"/>
              <w:bottom w:val="nil"/>
            </w:tcBorders>
          </w:tcPr>
          <w:p w14:paraId="375264B8" w14:textId="77777777" w:rsidR="008C2663" w:rsidRPr="00B06BD6" w:rsidRDefault="008C2663" w:rsidP="008C2663">
            <w:pPr>
              <w:jc w:val="right"/>
              <w:rPr>
                <w:sz w:val="18"/>
                <w:lang w:val="lv-LV"/>
              </w:rPr>
            </w:pPr>
          </w:p>
        </w:tc>
      </w:tr>
      <w:tr w:rsidR="008C2663" w:rsidRPr="00B06BD6" w14:paraId="0E84BA18" w14:textId="77777777" w:rsidTr="00DA73BB">
        <w:trPr>
          <w:trHeight w:val="254"/>
        </w:trPr>
        <w:tc>
          <w:tcPr>
            <w:tcW w:w="5265" w:type="dxa"/>
            <w:tcBorders>
              <w:bottom w:val="nil"/>
              <w:right w:val="single" w:sz="4" w:space="0" w:color="auto"/>
            </w:tcBorders>
          </w:tcPr>
          <w:p w14:paraId="54D7E403" w14:textId="77777777" w:rsidR="00C74D30" w:rsidRDefault="00000000">
            <w:pPr>
              <w:ind w:left="453"/>
              <w:jc w:val="right"/>
              <w:rPr>
                <w:b/>
                <w:spacing w:val="48"/>
                <w:sz w:val="20"/>
                <w:lang w:val="lv-LV"/>
              </w:rPr>
            </w:pPr>
            <w:r w:rsidRPr="00B06BD6">
              <w:rPr>
                <w:b/>
                <w:spacing w:val="48"/>
                <w:sz w:val="20"/>
                <w:lang w:val="lv-LV"/>
              </w:rPr>
              <w:t>Total equity</w:t>
            </w:r>
          </w:p>
        </w:tc>
        <w:tc>
          <w:tcPr>
            <w:tcW w:w="1080" w:type="dxa"/>
            <w:tcBorders>
              <w:bottom w:val="nil"/>
              <w:right w:val="nil"/>
            </w:tcBorders>
          </w:tcPr>
          <w:p w14:paraId="795318D5" w14:textId="77777777" w:rsidR="008C2663" w:rsidRPr="00B06BD6" w:rsidRDefault="008C2663" w:rsidP="008C2663">
            <w:pPr>
              <w:jc w:val="center"/>
              <w:rPr>
                <w:b/>
                <w:sz w:val="20"/>
                <w:lang w:val="lv-LV"/>
              </w:rPr>
            </w:pPr>
          </w:p>
        </w:tc>
        <w:tc>
          <w:tcPr>
            <w:tcW w:w="1575" w:type="dxa"/>
            <w:tcBorders>
              <w:left w:val="single" w:sz="6" w:space="0" w:color="auto"/>
              <w:bottom w:val="nil"/>
              <w:right w:val="nil"/>
            </w:tcBorders>
          </w:tcPr>
          <w:p w14:paraId="03ECAA1B" w14:textId="77777777" w:rsidR="00C74D30" w:rsidRDefault="00000000">
            <w:pPr>
              <w:jc w:val="right"/>
              <w:rPr>
                <w:b/>
                <w:sz w:val="20"/>
                <w:lang w:val="lv-LV"/>
              </w:rPr>
            </w:pPr>
            <w:r w:rsidRPr="00B06BD6">
              <w:rPr>
                <w:b/>
                <w:sz w:val="20"/>
                <w:lang w:val="lv-LV"/>
              </w:rPr>
              <w:t xml:space="preserve">50 </w:t>
            </w:r>
            <w:r w:rsidR="00B06BD6" w:rsidRPr="00B06BD6">
              <w:rPr>
                <w:b/>
                <w:sz w:val="20"/>
                <w:lang w:val="lv-LV"/>
              </w:rPr>
              <w:t>957</w:t>
            </w:r>
          </w:p>
        </w:tc>
        <w:tc>
          <w:tcPr>
            <w:tcW w:w="1597" w:type="dxa"/>
            <w:tcBorders>
              <w:bottom w:val="nil"/>
            </w:tcBorders>
          </w:tcPr>
          <w:p w14:paraId="294671B3" w14:textId="77777777" w:rsidR="00C74D30" w:rsidRDefault="00000000">
            <w:pPr>
              <w:jc w:val="right"/>
              <w:rPr>
                <w:b/>
                <w:sz w:val="20"/>
                <w:lang w:val="lv-LV"/>
              </w:rPr>
            </w:pPr>
            <w:r w:rsidRPr="00B06BD6">
              <w:rPr>
                <w:b/>
                <w:sz w:val="20"/>
                <w:lang w:val="lv-LV"/>
              </w:rPr>
              <w:t>53 024</w:t>
            </w:r>
          </w:p>
        </w:tc>
      </w:tr>
      <w:tr w:rsidR="008C2663" w:rsidRPr="00B06BD6" w14:paraId="52D1D865" w14:textId="77777777" w:rsidTr="00DA73BB">
        <w:trPr>
          <w:trHeight w:val="254"/>
        </w:trPr>
        <w:tc>
          <w:tcPr>
            <w:tcW w:w="5265" w:type="dxa"/>
            <w:tcBorders>
              <w:top w:val="single" w:sz="4" w:space="0" w:color="auto"/>
              <w:left w:val="single" w:sz="4" w:space="0" w:color="auto"/>
              <w:bottom w:val="nil"/>
              <w:right w:val="single" w:sz="4" w:space="0" w:color="auto"/>
            </w:tcBorders>
          </w:tcPr>
          <w:p w14:paraId="14E3EAEF" w14:textId="77777777" w:rsidR="00C74D30" w:rsidRDefault="00000000">
            <w:pPr>
              <w:rPr>
                <w:b/>
                <w:spacing w:val="48"/>
                <w:sz w:val="20"/>
                <w:lang w:val="lv-LV"/>
              </w:rPr>
            </w:pPr>
            <w:r w:rsidRPr="00B06BD6">
              <w:rPr>
                <w:b/>
                <w:spacing w:val="48"/>
                <w:sz w:val="20"/>
                <w:lang w:val="lv-LV"/>
              </w:rPr>
              <w:t>3. Creditors</w:t>
            </w:r>
          </w:p>
        </w:tc>
        <w:tc>
          <w:tcPr>
            <w:tcW w:w="1080" w:type="dxa"/>
            <w:tcBorders>
              <w:top w:val="single" w:sz="4" w:space="0" w:color="auto"/>
              <w:left w:val="single" w:sz="4" w:space="0" w:color="auto"/>
              <w:bottom w:val="nil"/>
              <w:right w:val="single" w:sz="4" w:space="0" w:color="auto"/>
            </w:tcBorders>
          </w:tcPr>
          <w:p w14:paraId="06B89FDB" w14:textId="77777777" w:rsidR="008C2663" w:rsidRPr="00B06BD6" w:rsidRDefault="008C2663" w:rsidP="008C2663">
            <w:pPr>
              <w:jc w:val="center"/>
              <w:rPr>
                <w:b/>
                <w:sz w:val="20"/>
                <w:lang w:val="lv-LV"/>
              </w:rPr>
            </w:pPr>
          </w:p>
        </w:tc>
        <w:tc>
          <w:tcPr>
            <w:tcW w:w="1575" w:type="dxa"/>
            <w:tcBorders>
              <w:top w:val="single" w:sz="4" w:space="0" w:color="auto"/>
              <w:left w:val="single" w:sz="4" w:space="0" w:color="auto"/>
              <w:bottom w:val="nil"/>
              <w:right w:val="single" w:sz="4" w:space="0" w:color="auto"/>
            </w:tcBorders>
          </w:tcPr>
          <w:p w14:paraId="73D93D8B" w14:textId="77777777" w:rsidR="008C2663" w:rsidRPr="00B06BD6" w:rsidRDefault="008C2663" w:rsidP="008C2663">
            <w:pPr>
              <w:jc w:val="right"/>
              <w:rPr>
                <w:b/>
                <w:sz w:val="20"/>
                <w:lang w:val="lv-LV"/>
              </w:rPr>
            </w:pPr>
          </w:p>
        </w:tc>
        <w:tc>
          <w:tcPr>
            <w:tcW w:w="1597" w:type="dxa"/>
            <w:tcBorders>
              <w:top w:val="single" w:sz="4" w:space="0" w:color="auto"/>
              <w:left w:val="single" w:sz="4" w:space="0" w:color="auto"/>
              <w:bottom w:val="nil"/>
              <w:right w:val="single" w:sz="4" w:space="0" w:color="auto"/>
            </w:tcBorders>
          </w:tcPr>
          <w:p w14:paraId="701AE50B" w14:textId="77777777" w:rsidR="008C2663" w:rsidRPr="00B06BD6" w:rsidRDefault="008C2663" w:rsidP="008C2663">
            <w:pPr>
              <w:jc w:val="right"/>
              <w:rPr>
                <w:b/>
                <w:sz w:val="20"/>
                <w:lang w:val="lv-LV"/>
              </w:rPr>
            </w:pPr>
          </w:p>
        </w:tc>
      </w:tr>
      <w:tr w:rsidR="008C2663" w:rsidRPr="00B06BD6" w14:paraId="6858A917" w14:textId="77777777" w:rsidTr="00DA73BB">
        <w:trPr>
          <w:trHeight w:val="254"/>
        </w:trPr>
        <w:tc>
          <w:tcPr>
            <w:tcW w:w="5265" w:type="dxa"/>
            <w:tcBorders>
              <w:top w:val="nil"/>
              <w:bottom w:val="nil"/>
              <w:right w:val="single" w:sz="4" w:space="0" w:color="auto"/>
            </w:tcBorders>
          </w:tcPr>
          <w:p w14:paraId="57678F34" w14:textId="77777777" w:rsidR="00C74D30" w:rsidRDefault="00000000">
            <w:pPr>
              <w:rPr>
                <w:b/>
                <w:spacing w:val="48"/>
                <w:sz w:val="18"/>
                <w:lang w:val="lv-LV"/>
              </w:rPr>
            </w:pPr>
            <w:r w:rsidRPr="00B06BD6">
              <w:rPr>
                <w:b/>
                <w:spacing w:val="48"/>
                <w:sz w:val="18"/>
                <w:lang w:val="lv-LV"/>
              </w:rPr>
              <w:t xml:space="preserve">   II. Short-term debts</w:t>
            </w:r>
          </w:p>
        </w:tc>
        <w:tc>
          <w:tcPr>
            <w:tcW w:w="1080" w:type="dxa"/>
            <w:tcBorders>
              <w:top w:val="nil"/>
              <w:bottom w:val="nil"/>
              <w:right w:val="nil"/>
            </w:tcBorders>
          </w:tcPr>
          <w:p w14:paraId="3AEDA90A" w14:textId="77777777" w:rsidR="008C2663" w:rsidRPr="00B06BD6" w:rsidRDefault="008C2663" w:rsidP="008C2663">
            <w:pPr>
              <w:jc w:val="center"/>
              <w:rPr>
                <w:sz w:val="18"/>
                <w:lang w:val="lv-LV"/>
              </w:rPr>
            </w:pPr>
          </w:p>
        </w:tc>
        <w:tc>
          <w:tcPr>
            <w:tcW w:w="1575" w:type="dxa"/>
            <w:tcBorders>
              <w:top w:val="nil"/>
              <w:left w:val="single" w:sz="6" w:space="0" w:color="auto"/>
              <w:bottom w:val="nil"/>
              <w:right w:val="nil"/>
            </w:tcBorders>
          </w:tcPr>
          <w:p w14:paraId="4A7AB4BB" w14:textId="77777777" w:rsidR="008C2663" w:rsidRPr="00B06BD6" w:rsidRDefault="008C2663" w:rsidP="008C2663">
            <w:pPr>
              <w:jc w:val="right"/>
              <w:rPr>
                <w:sz w:val="18"/>
                <w:lang w:val="lv-LV"/>
              </w:rPr>
            </w:pPr>
          </w:p>
        </w:tc>
        <w:tc>
          <w:tcPr>
            <w:tcW w:w="1597" w:type="dxa"/>
            <w:tcBorders>
              <w:top w:val="nil"/>
              <w:bottom w:val="nil"/>
              <w:right w:val="single" w:sz="4" w:space="0" w:color="auto"/>
            </w:tcBorders>
          </w:tcPr>
          <w:p w14:paraId="60744A71" w14:textId="77777777" w:rsidR="008C2663" w:rsidRPr="00B06BD6" w:rsidRDefault="008C2663" w:rsidP="008C2663">
            <w:pPr>
              <w:jc w:val="right"/>
              <w:rPr>
                <w:sz w:val="18"/>
                <w:lang w:val="lv-LV"/>
              </w:rPr>
            </w:pPr>
          </w:p>
        </w:tc>
      </w:tr>
      <w:tr w:rsidR="008C2663" w:rsidRPr="00B06BD6" w14:paraId="56535454" w14:textId="77777777" w:rsidTr="00DA73BB">
        <w:trPr>
          <w:trHeight w:val="254"/>
        </w:trPr>
        <w:tc>
          <w:tcPr>
            <w:tcW w:w="5265" w:type="dxa"/>
            <w:tcBorders>
              <w:top w:val="nil"/>
              <w:bottom w:val="nil"/>
              <w:right w:val="single" w:sz="4" w:space="0" w:color="auto"/>
            </w:tcBorders>
          </w:tcPr>
          <w:p w14:paraId="2C5BC19B" w14:textId="77777777" w:rsidR="00C74D30" w:rsidRDefault="00000000">
            <w:pPr>
              <w:ind w:left="453"/>
              <w:rPr>
                <w:sz w:val="18"/>
                <w:lang w:val="lv-LV"/>
              </w:rPr>
            </w:pPr>
            <w:r w:rsidRPr="00B06BD6">
              <w:rPr>
                <w:sz w:val="18"/>
                <w:lang w:val="lv-LV"/>
              </w:rPr>
              <w:t xml:space="preserve"> 1. Amounts owed to suppliers and contractors</w:t>
            </w:r>
          </w:p>
        </w:tc>
        <w:tc>
          <w:tcPr>
            <w:tcW w:w="1080" w:type="dxa"/>
            <w:tcBorders>
              <w:top w:val="nil"/>
              <w:bottom w:val="nil"/>
              <w:right w:val="nil"/>
            </w:tcBorders>
          </w:tcPr>
          <w:p w14:paraId="571F2083" w14:textId="77777777" w:rsidR="00C74D30" w:rsidRDefault="00D01827">
            <w:pPr>
              <w:jc w:val="center"/>
              <w:rPr>
                <w:sz w:val="18"/>
                <w:lang w:val="lv-LV"/>
              </w:rPr>
            </w:pPr>
            <w:r w:rsidRPr="00B06BD6">
              <w:rPr>
                <w:sz w:val="18"/>
                <w:lang w:val="lv-LV"/>
              </w:rPr>
              <w:t>13</w:t>
            </w:r>
          </w:p>
        </w:tc>
        <w:tc>
          <w:tcPr>
            <w:tcW w:w="1575" w:type="dxa"/>
            <w:tcBorders>
              <w:top w:val="nil"/>
              <w:left w:val="single" w:sz="6" w:space="0" w:color="auto"/>
              <w:bottom w:val="nil"/>
              <w:right w:val="nil"/>
            </w:tcBorders>
          </w:tcPr>
          <w:p w14:paraId="602F2D2F" w14:textId="77777777" w:rsidR="00C74D30" w:rsidRDefault="00000000">
            <w:pPr>
              <w:jc w:val="right"/>
              <w:rPr>
                <w:sz w:val="18"/>
                <w:lang w:val="lv-LV"/>
              </w:rPr>
            </w:pPr>
            <w:r w:rsidRPr="00B06BD6">
              <w:rPr>
                <w:sz w:val="18"/>
                <w:lang w:val="lv-LV"/>
              </w:rPr>
              <w:t xml:space="preserve">2 </w:t>
            </w:r>
            <w:r w:rsidR="00727F91" w:rsidRPr="00B06BD6">
              <w:rPr>
                <w:sz w:val="18"/>
                <w:lang w:val="lv-LV"/>
              </w:rPr>
              <w:t>724</w:t>
            </w:r>
          </w:p>
        </w:tc>
        <w:tc>
          <w:tcPr>
            <w:tcW w:w="1597" w:type="dxa"/>
            <w:tcBorders>
              <w:top w:val="nil"/>
              <w:bottom w:val="nil"/>
            </w:tcBorders>
          </w:tcPr>
          <w:p w14:paraId="0CE55DFC" w14:textId="77777777" w:rsidR="00C74D30" w:rsidRDefault="00000000">
            <w:pPr>
              <w:jc w:val="right"/>
              <w:rPr>
                <w:sz w:val="18"/>
                <w:lang w:val="lv-LV"/>
              </w:rPr>
            </w:pPr>
            <w:r w:rsidRPr="00B06BD6">
              <w:rPr>
                <w:sz w:val="18"/>
                <w:lang w:val="lv-LV"/>
              </w:rPr>
              <w:t>3 490</w:t>
            </w:r>
          </w:p>
        </w:tc>
      </w:tr>
      <w:tr w:rsidR="008C2663" w:rsidRPr="00B06BD6" w14:paraId="19C77635" w14:textId="77777777" w:rsidTr="00DA73BB">
        <w:trPr>
          <w:trHeight w:val="254"/>
        </w:trPr>
        <w:tc>
          <w:tcPr>
            <w:tcW w:w="5265" w:type="dxa"/>
            <w:tcBorders>
              <w:top w:val="nil"/>
              <w:bottom w:val="nil"/>
              <w:right w:val="single" w:sz="4" w:space="0" w:color="auto"/>
            </w:tcBorders>
          </w:tcPr>
          <w:p w14:paraId="55D6F4CE" w14:textId="77777777" w:rsidR="00C74D30" w:rsidRDefault="00000000">
            <w:pPr>
              <w:rPr>
                <w:sz w:val="18"/>
                <w:lang w:val="lv-LV"/>
              </w:rPr>
            </w:pPr>
            <w:r w:rsidRPr="00B06BD6">
              <w:rPr>
                <w:sz w:val="18"/>
                <w:lang w:val="lv-LV"/>
              </w:rPr>
              <w:t xml:space="preserve">           2. Other creditors</w:t>
            </w:r>
          </w:p>
        </w:tc>
        <w:tc>
          <w:tcPr>
            <w:tcW w:w="1080" w:type="dxa"/>
            <w:tcBorders>
              <w:top w:val="nil"/>
              <w:bottom w:val="nil"/>
              <w:right w:val="nil"/>
            </w:tcBorders>
          </w:tcPr>
          <w:p w14:paraId="327A57F5" w14:textId="77777777" w:rsidR="00C74D30" w:rsidRDefault="00000000">
            <w:pPr>
              <w:jc w:val="center"/>
              <w:rPr>
                <w:sz w:val="18"/>
                <w:lang w:val="lv-LV"/>
              </w:rPr>
            </w:pPr>
            <w:r w:rsidRPr="00B06BD6">
              <w:rPr>
                <w:sz w:val="18"/>
                <w:lang w:val="lv-LV"/>
              </w:rPr>
              <w:t>13</w:t>
            </w:r>
          </w:p>
        </w:tc>
        <w:tc>
          <w:tcPr>
            <w:tcW w:w="1575" w:type="dxa"/>
            <w:tcBorders>
              <w:top w:val="nil"/>
              <w:left w:val="single" w:sz="6" w:space="0" w:color="auto"/>
              <w:bottom w:val="nil"/>
              <w:right w:val="nil"/>
            </w:tcBorders>
          </w:tcPr>
          <w:p w14:paraId="1A8D12AB" w14:textId="77777777" w:rsidR="00C74D30" w:rsidRDefault="00000000">
            <w:pPr>
              <w:tabs>
                <w:tab w:val="center" w:pos="396"/>
                <w:tab w:val="right" w:pos="792"/>
              </w:tabs>
              <w:jc w:val="right"/>
              <w:rPr>
                <w:sz w:val="18"/>
                <w:lang w:val="lv-LV"/>
              </w:rPr>
            </w:pPr>
            <w:r w:rsidRPr="00B06BD6">
              <w:rPr>
                <w:sz w:val="18"/>
                <w:lang w:val="lv-LV"/>
              </w:rPr>
              <w:t>-</w:t>
            </w:r>
          </w:p>
        </w:tc>
        <w:tc>
          <w:tcPr>
            <w:tcW w:w="1597" w:type="dxa"/>
            <w:tcBorders>
              <w:top w:val="nil"/>
              <w:bottom w:val="nil"/>
            </w:tcBorders>
          </w:tcPr>
          <w:p w14:paraId="3111FA98" w14:textId="77777777" w:rsidR="00C74D30" w:rsidRDefault="00000000">
            <w:pPr>
              <w:tabs>
                <w:tab w:val="center" w:pos="396"/>
                <w:tab w:val="right" w:pos="792"/>
              </w:tabs>
              <w:jc w:val="right"/>
              <w:rPr>
                <w:sz w:val="18"/>
                <w:lang w:val="lv-LV"/>
              </w:rPr>
            </w:pPr>
            <w:r w:rsidRPr="00B06BD6">
              <w:rPr>
                <w:sz w:val="18"/>
                <w:lang w:val="lv-LV"/>
              </w:rPr>
              <w:t>9 154</w:t>
            </w:r>
          </w:p>
        </w:tc>
      </w:tr>
      <w:tr w:rsidR="008C2663" w:rsidRPr="00B06BD6" w14:paraId="26C6F6F8" w14:textId="77777777" w:rsidTr="00DA73BB">
        <w:trPr>
          <w:trHeight w:val="254"/>
        </w:trPr>
        <w:tc>
          <w:tcPr>
            <w:tcW w:w="5265" w:type="dxa"/>
            <w:tcBorders>
              <w:top w:val="nil"/>
              <w:bottom w:val="nil"/>
              <w:right w:val="single" w:sz="4" w:space="0" w:color="auto"/>
            </w:tcBorders>
          </w:tcPr>
          <w:p w14:paraId="140E92B1" w14:textId="77777777" w:rsidR="00C74D30" w:rsidRDefault="00000000">
            <w:pPr>
              <w:rPr>
                <w:sz w:val="18"/>
                <w:lang w:val="lv-LV"/>
              </w:rPr>
            </w:pPr>
            <w:r w:rsidRPr="00B06BD6">
              <w:rPr>
                <w:sz w:val="18"/>
                <w:lang w:val="lv-LV"/>
              </w:rPr>
              <w:t xml:space="preserve">           3. Taxes and social security contributions</w:t>
            </w:r>
          </w:p>
          <w:p w14:paraId="0E1E5610" w14:textId="77777777" w:rsidR="00C74D30" w:rsidRDefault="00000000">
            <w:pPr>
              <w:rPr>
                <w:sz w:val="18"/>
                <w:lang w:val="lv-LV"/>
              </w:rPr>
            </w:pPr>
            <w:r w:rsidRPr="00B06BD6">
              <w:rPr>
                <w:sz w:val="18"/>
                <w:lang w:val="lv-LV"/>
              </w:rPr>
              <w:t xml:space="preserve">           4. Accrued liabilities</w:t>
            </w:r>
          </w:p>
        </w:tc>
        <w:tc>
          <w:tcPr>
            <w:tcW w:w="1080" w:type="dxa"/>
            <w:tcBorders>
              <w:top w:val="nil"/>
              <w:bottom w:val="nil"/>
              <w:right w:val="nil"/>
            </w:tcBorders>
          </w:tcPr>
          <w:p w14:paraId="3CD85B69" w14:textId="77777777" w:rsidR="00C74D30" w:rsidRDefault="00000000">
            <w:pPr>
              <w:jc w:val="center"/>
              <w:rPr>
                <w:sz w:val="18"/>
                <w:lang w:val="lv-LV"/>
              </w:rPr>
            </w:pPr>
            <w:r w:rsidRPr="00B06BD6">
              <w:rPr>
                <w:sz w:val="18"/>
                <w:lang w:val="lv-LV"/>
              </w:rPr>
              <w:t>14</w:t>
            </w:r>
          </w:p>
          <w:p w14:paraId="53379C71" w14:textId="77777777" w:rsidR="00C74D30" w:rsidRDefault="00000000">
            <w:pPr>
              <w:jc w:val="center"/>
              <w:rPr>
                <w:sz w:val="18"/>
                <w:lang w:val="lv-LV"/>
              </w:rPr>
            </w:pPr>
            <w:r w:rsidRPr="00B06BD6">
              <w:rPr>
                <w:sz w:val="18"/>
                <w:lang w:val="lv-LV"/>
              </w:rPr>
              <w:t>15</w:t>
            </w:r>
          </w:p>
        </w:tc>
        <w:tc>
          <w:tcPr>
            <w:tcW w:w="1575" w:type="dxa"/>
            <w:tcBorders>
              <w:top w:val="nil"/>
              <w:left w:val="single" w:sz="6" w:space="0" w:color="auto"/>
              <w:bottom w:val="nil"/>
              <w:right w:val="nil"/>
            </w:tcBorders>
          </w:tcPr>
          <w:p w14:paraId="177977F7" w14:textId="77777777" w:rsidR="00C74D30" w:rsidRDefault="00000000">
            <w:pPr>
              <w:jc w:val="right"/>
              <w:rPr>
                <w:sz w:val="18"/>
                <w:lang w:val="lv-LV"/>
              </w:rPr>
            </w:pPr>
            <w:r>
              <w:rPr>
                <w:sz w:val="18"/>
                <w:lang w:val="lv-LV"/>
              </w:rPr>
              <w:t>26 513</w:t>
            </w:r>
          </w:p>
          <w:p w14:paraId="29FBFB33" w14:textId="77777777" w:rsidR="00C74D30" w:rsidRDefault="00000000">
            <w:pPr>
              <w:jc w:val="right"/>
              <w:rPr>
                <w:sz w:val="18"/>
                <w:lang w:val="lv-LV"/>
              </w:rPr>
            </w:pPr>
            <w:r w:rsidRPr="00B06BD6">
              <w:rPr>
                <w:sz w:val="18"/>
                <w:lang w:val="lv-LV"/>
              </w:rPr>
              <w:t>4 806</w:t>
            </w:r>
          </w:p>
        </w:tc>
        <w:tc>
          <w:tcPr>
            <w:tcW w:w="1597" w:type="dxa"/>
            <w:tcBorders>
              <w:top w:val="nil"/>
              <w:bottom w:val="nil"/>
            </w:tcBorders>
          </w:tcPr>
          <w:p w14:paraId="42E09D68" w14:textId="77777777" w:rsidR="00C74D30" w:rsidRDefault="00000000">
            <w:pPr>
              <w:jc w:val="right"/>
              <w:rPr>
                <w:sz w:val="18"/>
                <w:lang w:val="lv-LV"/>
              </w:rPr>
            </w:pPr>
            <w:r w:rsidRPr="00B06BD6">
              <w:rPr>
                <w:sz w:val="18"/>
                <w:lang w:val="lv-LV"/>
              </w:rPr>
              <w:t>41 983</w:t>
            </w:r>
          </w:p>
          <w:p w14:paraId="3E037C5E" w14:textId="77777777" w:rsidR="00C74D30" w:rsidRDefault="00000000">
            <w:pPr>
              <w:jc w:val="right"/>
              <w:rPr>
                <w:sz w:val="18"/>
                <w:lang w:val="lv-LV"/>
              </w:rPr>
            </w:pPr>
            <w:r w:rsidRPr="00B06BD6">
              <w:rPr>
                <w:sz w:val="18"/>
                <w:lang w:val="lv-LV"/>
              </w:rPr>
              <w:t xml:space="preserve">3 </w:t>
            </w:r>
            <w:r w:rsidR="00E5530E" w:rsidRPr="00B06BD6">
              <w:rPr>
                <w:sz w:val="18"/>
                <w:lang w:val="lv-LV"/>
              </w:rPr>
              <w:t xml:space="preserve">606 </w:t>
            </w:r>
          </w:p>
        </w:tc>
      </w:tr>
      <w:tr w:rsidR="008C2663" w:rsidRPr="00B06BD6" w14:paraId="74D3877E" w14:textId="77777777" w:rsidTr="00DA73BB">
        <w:trPr>
          <w:trHeight w:val="254"/>
        </w:trPr>
        <w:tc>
          <w:tcPr>
            <w:tcW w:w="5265" w:type="dxa"/>
            <w:tcBorders>
              <w:top w:val="nil"/>
              <w:bottom w:val="nil"/>
              <w:right w:val="single" w:sz="4" w:space="0" w:color="auto"/>
            </w:tcBorders>
          </w:tcPr>
          <w:p w14:paraId="39FD533F" w14:textId="77777777" w:rsidR="008C2663" w:rsidRPr="00B06BD6" w:rsidRDefault="008C2663" w:rsidP="008C2663">
            <w:pPr>
              <w:ind w:left="283"/>
              <w:rPr>
                <w:sz w:val="18"/>
                <w:lang w:val="lv-LV"/>
              </w:rPr>
            </w:pPr>
          </w:p>
        </w:tc>
        <w:tc>
          <w:tcPr>
            <w:tcW w:w="1080" w:type="dxa"/>
            <w:tcBorders>
              <w:top w:val="nil"/>
              <w:bottom w:val="nil"/>
              <w:right w:val="nil"/>
            </w:tcBorders>
          </w:tcPr>
          <w:p w14:paraId="466F78D8" w14:textId="77777777" w:rsidR="008C2663" w:rsidRPr="00B06BD6" w:rsidRDefault="008C2663" w:rsidP="008C2663">
            <w:pPr>
              <w:jc w:val="center"/>
              <w:rPr>
                <w:sz w:val="18"/>
                <w:lang w:val="lv-LV"/>
              </w:rPr>
            </w:pPr>
          </w:p>
        </w:tc>
        <w:tc>
          <w:tcPr>
            <w:tcW w:w="1575" w:type="dxa"/>
            <w:tcBorders>
              <w:top w:val="nil"/>
              <w:left w:val="single" w:sz="6" w:space="0" w:color="auto"/>
              <w:bottom w:val="nil"/>
              <w:right w:val="nil"/>
            </w:tcBorders>
          </w:tcPr>
          <w:p w14:paraId="3D7BD1F5" w14:textId="77777777" w:rsidR="008C2663" w:rsidRPr="00B06BD6" w:rsidRDefault="008C2663" w:rsidP="008C2663">
            <w:pPr>
              <w:jc w:val="right"/>
              <w:rPr>
                <w:sz w:val="18"/>
                <w:lang w:val="lv-LV"/>
              </w:rPr>
            </w:pPr>
          </w:p>
        </w:tc>
        <w:tc>
          <w:tcPr>
            <w:tcW w:w="1597" w:type="dxa"/>
            <w:tcBorders>
              <w:top w:val="nil"/>
              <w:bottom w:val="nil"/>
            </w:tcBorders>
          </w:tcPr>
          <w:p w14:paraId="52327586" w14:textId="77777777" w:rsidR="008C2663" w:rsidRPr="00B06BD6" w:rsidRDefault="008C2663" w:rsidP="008C2663">
            <w:pPr>
              <w:jc w:val="right"/>
              <w:rPr>
                <w:sz w:val="18"/>
                <w:lang w:val="lv-LV"/>
              </w:rPr>
            </w:pPr>
          </w:p>
        </w:tc>
      </w:tr>
      <w:tr w:rsidR="008C2663" w:rsidRPr="00B06BD6" w14:paraId="51188B7D" w14:textId="77777777" w:rsidTr="00DA73BB">
        <w:trPr>
          <w:trHeight w:val="254"/>
        </w:trPr>
        <w:tc>
          <w:tcPr>
            <w:tcW w:w="5265" w:type="dxa"/>
            <w:tcBorders>
              <w:right w:val="single" w:sz="4" w:space="0" w:color="auto"/>
            </w:tcBorders>
          </w:tcPr>
          <w:p w14:paraId="7201E99A" w14:textId="77777777" w:rsidR="00C74D30" w:rsidRDefault="00000000">
            <w:pPr>
              <w:pStyle w:val="Heading7"/>
              <w:rPr>
                <w:spacing w:val="48"/>
                <w:lang w:val="lv-LV"/>
              </w:rPr>
            </w:pPr>
            <w:r w:rsidRPr="00B06BD6">
              <w:rPr>
                <w:spacing w:val="48"/>
                <w:lang w:val="lv-LV"/>
              </w:rPr>
              <w:t>Total short-term debts</w:t>
            </w:r>
          </w:p>
        </w:tc>
        <w:tc>
          <w:tcPr>
            <w:tcW w:w="1080" w:type="dxa"/>
            <w:tcBorders>
              <w:right w:val="nil"/>
            </w:tcBorders>
          </w:tcPr>
          <w:p w14:paraId="4E6BAA76" w14:textId="77777777" w:rsidR="008C2663" w:rsidRPr="00B06BD6" w:rsidRDefault="008C2663" w:rsidP="008C2663">
            <w:pPr>
              <w:jc w:val="center"/>
              <w:rPr>
                <w:b/>
                <w:sz w:val="18"/>
                <w:lang w:val="lv-LV"/>
              </w:rPr>
            </w:pPr>
          </w:p>
        </w:tc>
        <w:tc>
          <w:tcPr>
            <w:tcW w:w="1575" w:type="dxa"/>
            <w:tcBorders>
              <w:left w:val="single" w:sz="6" w:space="0" w:color="auto"/>
              <w:right w:val="nil"/>
            </w:tcBorders>
          </w:tcPr>
          <w:p w14:paraId="137751E7" w14:textId="77777777" w:rsidR="00C74D30" w:rsidRDefault="00000000">
            <w:pPr>
              <w:jc w:val="right"/>
              <w:rPr>
                <w:b/>
                <w:sz w:val="18"/>
                <w:lang w:val="lv-LV"/>
              </w:rPr>
            </w:pPr>
            <w:r>
              <w:rPr>
                <w:b/>
                <w:sz w:val="18"/>
                <w:lang w:val="lv-LV"/>
              </w:rPr>
              <w:t>34 043</w:t>
            </w:r>
          </w:p>
        </w:tc>
        <w:tc>
          <w:tcPr>
            <w:tcW w:w="1597" w:type="dxa"/>
          </w:tcPr>
          <w:p w14:paraId="638DC702" w14:textId="77777777" w:rsidR="00C74D30" w:rsidRDefault="00000000">
            <w:pPr>
              <w:jc w:val="right"/>
              <w:rPr>
                <w:b/>
                <w:sz w:val="18"/>
                <w:lang w:val="lv-LV"/>
              </w:rPr>
            </w:pPr>
            <w:r w:rsidRPr="00B06BD6">
              <w:rPr>
                <w:b/>
                <w:sz w:val="18"/>
                <w:lang w:val="lv-LV"/>
              </w:rPr>
              <w:t>58 233</w:t>
            </w:r>
          </w:p>
        </w:tc>
      </w:tr>
      <w:tr w:rsidR="008C2663" w:rsidRPr="00B06BD6" w14:paraId="402801DF" w14:textId="77777777" w:rsidTr="00DA73BB">
        <w:trPr>
          <w:trHeight w:val="254"/>
        </w:trPr>
        <w:tc>
          <w:tcPr>
            <w:tcW w:w="5265" w:type="dxa"/>
            <w:tcBorders>
              <w:right w:val="single" w:sz="4" w:space="0" w:color="auto"/>
            </w:tcBorders>
          </w:tcPr>
          <w:p w14:paraId="35AC2C9A" w14:textId="77777777" w:rsidR="00C74D30" w:rsidRDefault="00000000">
            <w:pPr>
              <w:pStyle w:val="Heading7"/>
              <w:rPr>
                <w:spacing w:val="48"/>
                <w:sz w:val="20"/>
                <w:lang w:val="lv-LV"/>
              </w:rPr>
            </w:pPr>
            <w:r w:rsidRPr="00B06BD6">
              <w:rPr>
                <w:spacing w:val="48"/>
                <w:sz w:val="20"/>
                <w:lang w:val="lv-LV"/>
              </w:rPr>
              <w:t>Total creditors</w:t>
            </w:r>
          </w:p>
        </w:tc>
        <w:tc>
          <w:tcPr>
            <w:tcW w:w="1080" w:type="dxa"/>
            <w:tcBorders>
              <w:right w:val="nil"/>
            </w:tcBorders>
          </w:tcPr>
          <w:p w14:paraId="2937E2E5" w14:textId="77777777" w:rsidR="008C2663" w:rsidRPr="00B06BD6" w:rsidRDefault="008C2663" w:rsidP="008C2663">
            <w:pPr>
              <w:jc w:val="center"/>
              <w:rPr>
                <w:b/>
                <w:sz w:val="20"/>
                <w:lang w:val="lv-LV"/>
              </w:rPr>
            </w:pPr>
          </w:p>
        </w:tc>
        <w:tc>
          <w:tcPr>
            <w:tcW w:w="1575" w:type="dxa"/>
            <w:tcBorders>
              <w:left w:val="single" w:sz="6" w:space="0" w:color="auto"/>
              <w:right w:val="nil"/>
            </w:tcBorders>
          </w:tcPr>
          <w:p w14:paraId="60082196" w14:textId="77777777" w:rsidR="00C74D30" w:rsidRDefault="00000000">
            <w:pPr>
              <w:jc w:val="right"/>
              <w:rPr>
                <w:b/>
                <w:sz w:val="20"/>
                <w:lang w:val="lv-LV"/>
              </w:rPr>
            </w:pPr>
            <w:r>
              <w:rPr>
                <w:b/>
                <w:sz w:val="20"/>
                <w:lang w:val="lv-LV"/>
              </w:rPr>
              <w:t>34 043</w:t>
            </w:r>
          </w:p>
        </w:tc>
        <w:tc>
          <w:tcPr>
            <w:tcW w:w="1597" w:type="dxa"/>
          </w:tcPr>
          <w:p w14:paraId="32FD72C0" w14:textId="77777777" w:rsidR="00C74D30" w:rsidRDefault="00000000">
            <w:pPr>
              <w:jc w:val="right"/>
              <w:rPr>
                <w:b/>
                <w:sz w:val="20"/>
                <w:lang w:val="lv-LV"/>
              </w:rPr>
            </w:pPr>
            <w:r w:rsidRPr="00B06BD6">
              <w:rPr>
                <w:b/>
                <w:sz w:val="20"/>
                <w:lang w:val="lv-LV"/>
              </w:rPr>
              <w:t>58 233</w:t>
            </w:r>
          </w:p>
        </w:tc>
      </w:tr>
      <w:tr w:rsidR="008C2663" w:rsidRPr="00B06BD6" w14:paraId="39612FE9" w14:textId="77777777" w:rsidTr="00DA73BB">
        <w:trPr>
          <w:trHeight w:val="254"/>
        </w:trPr>
        <w:tc>
          <w:tcPr>
            <w:tcW w:w="5265" w:type="dxa"/>
            <w:tcBorders>
              <w:right w:val="single" w:sz="4" w:space="0" w:color="auto"/>
            </w:tcBorders>
          </w:tcPr>
          <w:p w14:paraId="59DCA4D9" w14:textId="77777777" w:rsidR="008C2663" w:rsidRPr="00B06BD6" w:rsidRDefault="008C2663" w:rsidP="008C2663">
            <w:pPr>
              <w:rPr>
                <w:b/>
                <w:spacing w:val="48"/>
                <w:sz w:val="24"/>
                <w:lang w:val="lv-LV"/>
              </w:rPr>
            </w:pPr>
          </w:p>
          <w:p w14:paraId="00ACF4B3" w14:textId="77777777" w:rsidR="00C74D30" w:rsidRDefault="00000000">
            <w:pPr>
              <w:rPr>
                <w:b/>
                <w:spacing w:val="48"/>
                <w:sz w:val="24"/>
                <w:lang w:val="lv-LV"/>
              </w:rPr>
            </w:pPr>
            <w:r w:rsidRPr="00B06BD6">
              <w:rPr>
                <w:b/>
                <w:spacing w:val="48"/>
                <w:sz w:val="24"/>
                <w:lang w:val="lv-LV"/>
              </w:rPr>
              <w:t>Total liabilities</w:t>
            </w:r>
          </w:p>
        </w:tc>
        <w:tc>
          <w:tcPr>
            <w:tcW w:w="1080" w:type="dxa"/>
            <w:tcBorders>
              <w:right w:val="nil"/>
            </w:tcBorders>
          </w:tcPr>
          <w:p w14:paraId="06341EAB" w14:textId="77777777" w:rsidR="008C2663" w:rsidRPr="00B06BD6" w:rsidRDefault="008C2663" w:rsidP="008C2663">
            <w:pPr>
              <w:jc w:val="center"/>
              <w:rPr>
                <w:b/>
                <w:sz w:val="24"/>
                <w:lang w:val="lv-LV"/>
              </w:rPr>
            </w:pPr>
          </w:p>
        </w:tc>
        <w:tc>
          <w:tcPr>
            <w:tcW w:w="1575" w:type="dxa"/>
            <w:tcBorders>
              <w:left w:val="single" w:sz="6" w:space="0" w:color="auto"/>
              <w:right w:val="nil"/>
            </w:tcBorders>
          </w:tcPr>
          <w:p w14:paraId="18893CF9" w14:textId="77777777" w:rsidR="008C2663" w:rsidRPr="00B06BD6" w:rsidRDefault="008C2663" w:rsidP="008C2663">
            <w:pPr>
              <w:jc w:val="right"/>
              <w:rPr>
                <w:b/>
                <w:sz w:val="24"/>
                <w:lang w:val="lv-LV"/>
              </w:rPr>
            </w:pPr>
          </w:p>
          <w:p w14:paraId="63F4D9EE" w14:textId="77777777" w:rsidR="00C74D30" w:rsidRDefault="00000000">
            <w:pPr>
              <w:jc w:val="right"/>
              <w:rPr>
                <w:b/>
                <w:sz w:val="24"/>
                <w:lang w:val="lv-LV"/>
              </w:rPr>
            </w:pPr>
            <w:r>
              <w:rPr>
                <w:b/>
                <w:sz w:val="24"/>
                <w:lang w:val="lv-LV"/>
              </w:rPr>
              <w:t>85 000</w:t>
            </w:r>
          </w:p>
        </w:tc>
        <w:tc>
          <w:tcPr>
            <w:tcW w:w="1597" w:type="dxa"/>
          </w:tcPr>
          <w:p w14:paraId="4359663E" w14:textId="77777777" w:rsidR="008C2663" w:rsidRPr="00B06BD6" w:rsidRDefault="008C2663" w:rsidP="008C2663">
            <w:pPr>
              <w:jc w:val="right"/>
              <w:rPr>
                <w:b/>
                <w:sz w:val="24"/>
                <w:lang w:val="lv-LV"/>
              </w:rPr>
            </w:pPr>
          </w:p>
          <w:p w14:paraId="57B44252" w14:textId="77777777" w:rsidR="00C74D30" w:rsidRDefault="00000000">
            <w:pPr>
              <w:jc w:val="right"/>
              <w:rPr>
                <w:b/>
                <w:sz w:val="24"/>
                <w:lang w:val="lv-LV"/>
              </w:rPr>
            </w:pPr>
            <w:r w:rsidRPr="00B06BD6">
              <w:rPr>
                <w:b/>
                <w:sz w:val="24"/>
                <w:lang w:val="lv-LV"/>
              </w:rPr>
              <w:t>111 257</w:t>
            </w:r>
          </w:p>
        </w:tc>
      </w:tr>
    </w:tbl>
    <w:p w14:paraId="6077DB9A" w14:textId="77777777" w:rsidR="009540EF" w:rsidRPr="00B06BD6" w:rsidRDefault="009540EF">
      <w:pPr>
        <w:rPr>
          <w:lang w:val="lv-LV"/>
        </w:rPr>
      </w:pPr>
    </w:p>
    <w:p w14:paraId="71309A9A" w14:textId="77777777" w:rsidR="009540EF" w:rsidRPr="00B06BD6" w:rsidRDefault="0036422D" w:rsidP="0036422D">
      <w:pPr>
        <w:tabs>
          <w:tab w:val="left" w:pos="7644"/>
        </w:tabs>
        <w:rPr>
          <w:i/>
          <w:sz w:val="22"/>
          <w:lang w:val="lv-LV"/>
        </w:rPr>
      </w:pPr>
      <w:r w:rsidRPr="00B06BD6">
        <w:rPr>
          <w:i/>
          <w:sz w:val="22"/>
          <w:lang w:val="lv-LV"/>
        </w:rPr>
        <w:tab/>
      </w:r>
    </w:p>
    <w:p w14:paraId="70A80938" w14:textId="77777777" w:rsidR="00C74D30" w:rsidRDefault="00000000">
      <w:pPr>
        <w:rPr>
          <w:i/>
          <w:sz w:val="22"/>
          <w:lang w:val="lv-LV"/>
        </w:rPr>
      </w:pPr>
      <w:r w:rsidRPr="00B06BD6">
        <w:rPr>
          <w:i/>
          <w:sz w:val="22"/>
          <w:lang w:val="lv-LV"/>
        </w:rPr>
        <w:t xml:space="preserve">The annexes on pages </w:t>
      </w:r>
      <w:r w:rsidR="00AE46F8">
        <w:rPr>
          <w:i/>
          <w:sz w:val="22"/>
          <w:lang w:val="lv-LV"/>
        </w:rPr>
        <w:t xml:space="preserve">10 </w:t>
      </w:r>
      <w:r w:rsidRPr="00B06BD6">
        <w:rPr>
          <w:i/>
          <w:sz w:val="22"/>
          <w:lang w:val="lv-LV"/>
        </w:rPr>
        <w:t xml:space="preserve">to </w:t>
      </w:r>
      <w:r w:rsidR="00AE46F8">
        <w:rPr>
          <w:i/>
          <w:sz w:val="22"/>
          <w:lang w:val="lv-LV"/>
        </w:rPr>
        <w:t xml:space="preserve">17 </w:t>
      </w:r>
      <w:r w:rsidRPr="00B06BD6">
        <w:rPr>
          <w:i/>
          <w:sz w:val="22"/>
          <w:lang w:val="lv-LV"/>
        </w:rPr>
        <w:t>are an integral part of these financial statements.</w:t>
      </w:r>
    </w:p>
    <w:p w14:paraId="79768C2C" w14:textId="77777777" w:rsidR="00BD5742" w:rsidRPr="00B06BD6" w:rsidRDefault="00BD5742" w:rsidP="00BD5742">
      <w:pPr>
        <w:rPr>
          <w:sz w:val="22"/>
          <w:lang w:val="lv-LV"/>
        </w:rPr>
      </w:pPr>
    </w:p>
    <w:p w14:paraId="53EC644D" w14:textId="77777777" w:rsidR="00852645" w:rsidRPr="00B06BD6" w:rsidRDefault="00852645" w:rsidP="00852645">
      <w:pPr>
        <w:rPr>
          <w:lang w:val="lv-LV"/>
        </w:rPr>
      </w:pPr>
    </w:p>
    <w:p w14:paraId="2ED0C29A" w14:textId="77777777" w:rsidR="00C74D30" w:rsidRDefault="00000000">
      <w:pPr>
        <w:rPr>
          <w:i/>
          <w:iCs/>
          <w:sz w:val="22"/>
          <w:lang w:val="lv-LV"/>
        </w:rPr>
      </w:pPr>
      <w:r w:rsidRPr="00B06BD6">
        <w:rPr>
          <w:i/>
          <w:iCs/>
          <w:sz w:val="22"/>
          <w:lang w:val="lv-LV"/>
        </w:rPr>
        <w:t>Signature*</w:t>
      </w:r>
    </w:p>
    <w:p w14:paraId="19C6659D" w14:textId="77777777" w:rsidR="00C74D30" w:rsidRDefault="00000000">
      <w:pPr>
        <w:rPr>
          <w:sz w:val="22"/>
          <w:szCs w:val="22"/>
          <w:lang w:val="lv-LV"/>
        </w:rPr>
      </w:pPr>
      <w:r w:rsidRPr="00B06BD6">
        <w:rPr>
          <w:sz w:val="22"/>
          <w:szCs w:val="22"/>
          <w:lang w:val="lv-LV"/>
        </w:rPr>
        <w:t>Ingrīda Zemzare,</w:t>
      </w:r>
    </w:p>
    <w:p w14:paraId="6B34FF71" w14:textId="77777777" w:rsidR="00C74D30" w:rsidRDefault="00000000">
      <w:pPr>
        <w:rPr>
          <w:sz w:val="22"/>
          <w:szCs w:val="22"/>
          <w:lang w:val="lv-LV"/>
        </w:rPr>
      </w:pPr>
      <w:r w:rsidRPr="00B06BD6">
        <w:rPr>
          <w:sz w:val="22"/>
          <w:szCs w:val="22"/>
          <w:lang w:val="lv-LV"/>
        </w:rPr>
        <w:t xml:space="preserve">Member of the Management Board    </w:t>
      </w:r>
    </w:p>
    <w:p w14:paraId="6B386FDC" w14:textId="77777777" w:rsidR="001B1309" w:rsidRPr="00B06BD6" w:rsidRDefault="001B1309" w:rsidP="001B1309">
      <w:pPr>
        <w:rPr>
          <w:sz w:val="22"/>
          <w:szCs w:val="22"/>
          <w:lang w:val="lv-LV"/>
        </w:rPr>
      </w:pPr>
    </w:p>
    <w:p w14:paraId="6F2834A5" w14:textId="77777777" w:rsidR="001B1309" w:rsidRPr="00B06BD6" w:rsidRDefault="001B1309" w:rsidP="001B1309">
      <w:pPr>
        <w:rPr>
          <w:sz w:val="22"/>
          <w:szCs w:val="22"/>
          <w:lang w:val="lv-LV"/>
        </w:rPr>
      </w:pPr>
    </w:p>
    <w:p w14:paraId="7478832B" w14:textId="77777777" w:rsidR="001B1309" w:rsidRPr="00B06BD6" w:rsidRDefault="001B1309" w:rsidP="001B1309">
      <w:pPr>
        <w:rPr>
          <w:sz w:val="22"/>
          <w:szCs w:val="22"/>
          <w:lang w:val="lv-LV"/>
        </w:rPr>
      </w:pPr>
    </w:p>
    <w:p w14:paraId="4E4CF1BF" w14:textId="77777777" w:rsidR="001B1309" w:rsidRPr="00B06BD6" w:rsidRDefault="001B1309" w:rsidP="001B1309">
      <w:pPr>
        <w:rPr>
          <w:sz w:val="22"/>
          <w:szCs w:val="22"/>
          <w:lang w:val="lv-LV"/>
        </w:rPr>
      </w:pPr>
    </w:p>
    <w:p w14:paraId="78E3003A" w14:textId="77777777" w:rsidR="00C74D30" w:rsidRDefault="00000000">
      <w:pPr>
        <w:rPr>
          <w:sz w:val="22"/>
          <w:szCs w:val="22"/>
          <w:lang w:val="lv-LV"/>
        </w:rPr>
      </w:pPr>
      <w:r w:rsidRPr="00B06BD6">
        <w:rPr>
          <w:sz w:val="22"/>
          <w:szCs w:val="22"/>
          <w:lang w:val="lv-LV"/>
        </w:rPr>
        <w:t>Annual report prepared by:</w:t>
      </w:r>
    </w:p>
    <w:p w14:paraId="378CBB17" w14:textId="77777777" w:rsidR="001B1309" w:rsidRPr="00B06BD6" w:rsidRDefault="001B1309" w:rsidP="001B1309">
      <w:pPr>
        <w:rPr>
          <w:sz w:val="22"/>
          <w:szCs w:val="22"/>
          <w:lang w:val="lv-LV"/>
        </w:rPr>
      </w:pPr>
    </w:p>
    <w:p w14:paraId="2CF22B50" w14:textId="77777777" w:rsidR="00C74D30" w:rsidRDefault="00000000">
      <w:pPr>
        <w:rPr>
          <w:i/>
          <w:iCs/>
          <w:sz w:val="22"/>
          <w:szCs w:val="22"/>
          <w:lang w:val="lv-LV"/>
        </w:rPr>
      </w:pPr>
      <w:r w:rsidRPr="00B06BD6">
        <w:rPr>
          <w:i/>
          <w:iCs/>
          <w:sz w:val="22"/>
          <w:szCs w:val="22"/>
          <w:lang w:val="lv-LV"/>
        </w:rPr>
        <w:t xml:space="preserve">Signature* </w:t>
      </w:r>
    </w:p>
    <w:p w14:paraId="61745A40" w14:textId="77777777" w:rsidR="00C74D30" w:rsidRDefault="00000000">
      <w:pPr>
        <w:rPr>
          <w:sz w:val="22"/>
          <w:szCs w:val="22"/>
          <w:lang w:val="lv-LV"/>
        </w:rPr>
      </w:pPr>
      <w:r w:rsidRPr="00B06BD6">
        <w:rPr>
          <w:sz w:val="22"/>
          <w:szCs w:val="22"/>
          <w:lang w:val="lv-LV"/>
        </w:rPr>
        <w:t>Ligita Romane</w:t>
      </w:r>
    </w:p>
    <w:p w14:paraId="47B74050" w14:textId="77777777" w:rsidR="00C74D30" w:rsidRDefault="00000000">
      <w:pPr>
        <w:rPr>
          <w:sz w:val="22"/>
          <w:szCs w:val="22"/>
          <w:lang w:val="lv-LV"/>
        </w:rPr>
      </w:pPr>
      <w:r w:rsidRPr="00B06BD6">
        <w:rPr>
          <w:sz w:val="22"/>
          <w:szCs w:val="22"/>
          <w:lang w:val="lv-LV"/>
        </w:rPr>
        <w:t>Accounting Officer</w:t>
      </w:r>
    </w:p>
    <w:p w14:paraId="5C2B0897" w14:textId="77777777" w:rsidR="001B1309" w:rsidRPr="00B06BD6" w:rsidRDefault="001B1309" w:rsidP="001B1309">
      <w:pPr>
        <w:pStyle w:val="BodyText3"/>
        <w:rPr>
          <w:b w:val="0"/>
          <w:i w:val="0"/>
          <w:sz w:val="22"/>
          <w:szCs w:val="22"/>
          <w:lang w:val="lv-LV"/>
        </w:rPr>
      </w:pPr>
    </w:p>
    <w:p w14:paraId="79F5664A" w14:textId="77777777" w:rsidR="001B1309" w:rsidRPr="00B06BD6" w:rsidRDefault="001B1309" w:rsidP="001B1309">
      <w:pPr>
        <w:rPr>
          <w:sz w:val="22"/>
          <w:szCs w:val="22"/>
          <w:lang w:val="lv-LV"/>
        </w:rPr>
      </w:pPr>
    </w:p>
    <w:p w14:paraId="56621221" w14:textId="77777777" w:rsidR="00C74D30" w:rsidRDefault="00000000">
      <w:pPr>
        <w:rPr>
          <w:sz w:val="22"/>
          <w:szCs w:val="22"/>
          <w:lang w:val="lv-LV"/>
        </w:rPr>
      </w:pPr>
      <w:r w:rsidRPr="00B06BD6">
        <w:rPr>
          <w:sz w:val="22"/>
          <w:szCs w:val="22"/>
          <w:lang w:val="lv-LV"/>
        </w:rPr>
        <w:t>9 April 2024</w:t>
      </w:r>
    </w:p>
    <w:p w14:paraId="0B5E4F89" w14:textId="77777777" w:rsidR="001B1309" w:rsidRPr="00B06BD6" w:rsidRDefault="001B1309" w:rsidP="001B1309">
      <w:pPr>
        <w:rPr>
          <w:sz w:val="22"/>
          <w:szCs w:val="22"/>
          <w:lang w:val="lv-LV"/>
        </w:rPr>
      </w:pPr>
    </w:p>
    <w:p w14:paraId="3C1E028D" w14:textId="77777777" w:rsidR="001B1309" w:rsidRPr="00B06BD6" w:rsidRDefault="001B1309" w:rsidP="001B1309">
      <w:pPr>
        <w:rPr>
          <w:sz w:val="22"/>
          <w:szCs w:val="22"/>
          <w:lang w:val="lv-LV"/>
        </w:rPr>
      </w:pPr>
    </w:p>
    <w:p w14:paraId="6654B582" w14:textId="77777777" w:rsidR="00C74D30" w:rsidRDefault="00000000">
      <w:pPr>
        <w:rPr>
          <w:sz w:val="20"/>
          <w:lang w:val="lv-LV"/>
        </w:rPr>
      </w:pPr>
      <w:r w:rsidRPr="00B06BD6">
        <w:rPr>
          <w:sz w:val="22"/>
          <w:szCs w:val="22"/>
          <w:lang w:val="lv-LV"/>
        </w:rPr>
        <w:t>THE DOCUMENT IS SIGNED WITH A SECURE ELECTRONIC SIGNATURE AND CONTAINS A TIME STAMP</w:t>
      </w:r>
    </w:p>
    <w:p w14:paraId="5AC437B5" w14:textId="77777777" w:rsidR="00DA0B64" w:rsidRPr="00B06BD6" w:rsidRDefault="00DA0B64" w:rsidP="001661D2">
      <w:pPr>
        <w:rPr>
          <w:lang w:val="lv-LV"/>
        </w:rPr>
      </w:pPr>
    </w:p>
    <w:p w14:paraId="349A01C8" w14:textId="77777777" w:rsidR="00136223" w:rsidRPr="00B06BD6" w:rsidRDefault="00136223" w:rsidP="00136223">
      <w:pPr>
        <w:pStyle w:val="Heading5"/>
        <w:rPr>
          <w:spacing w:val="60"/>
          <w:sz w:val="24"/>
        </w:rPr>
      </w:pPr>
    </w:p>
    <w:p w14:paraId="13432622" w14:textId="77777777" w:rsidR="00C74D30" w:rsidRDefault="00000000">
      <w:pPr>
        <w:pStyle w:val="Heading5"/>
        <w:rPr>
          <w:b/>
          <w:spacing w:val="116"/>
          <w:sz w:val="24"/>
        </w:rPr>
      </w:pPr>
      <w:r w:rsidRPr="00B06BD6">
        <w:rPr>
          <w:b/>
          <w:spacing w:val="116"/>
          <w:sz w:val="24"/>
        </w:rPr>
        <w:t>Annex to the Financial Statements</w:t>
      </w:r>
      <w:bookmarkEnd w:id="3"/>
      <w:r w:rsidRPr="00B06BD6">
        <w:rPr>
          <w:b/>
          <w:spacing w:val="116"/>
          <w:sz w:val="24"/>
        </w:rPr>
        <w:t xml:space="preserve"> ms </w:t>
      </w:r>
    </w:p>
    <w:p w14:paraId="121A9CFA" w14:textId="77777777" w:rsidR="009540EF" w:rsidRPr="00B06BD6" w:rsidRDefault="009540EF">
      <w:pPr>
        <w:pBdr>
          <w:bottom w:val="double" w:sz="6" w:space="1" w:color="auto"/>
        </w:pBdr>
        <w:rPr>
          <w:lang w:val="lv-LV"/>
        </w:rPr>
      </w:pPr>
    </w:p>
    <w:p w14:paraId="2204E642" w14:textId="77777777" w:rsidR="009540EF" w:rsidRPr="00B06BD6" w:rsidRDefault="009540EF">
      <w:pPr>
        <w:jc w:val="both"/>
        <w:rPr>
          <w:sz w:val="24"/>
          <w:lang w:val="lv-LV"/>
        </w:rPr>
      </w:pPr>
    </w:p>
    <w:p w14:paraId="310237BC" w14:textId="77777777" w:rsidR="00C74D30" w:rsidRDefault="00000000">
      <w:pPr>
        <w:pStyle w:val="BodyText3"/>
        <w:rPr>
          <w:smallCaps/>
          <w:lang w:val="lv-LV"/>
        </w:rPr>
      </w:pPr>
      <w:r w:rsidRPr="00B06BD6">
        <w:rPr>
          <w:smallCaps/>
          <w:lang w:val="lv-LV"/>
        </w:rPr>
        <w:t>1.</w:t>
      </w:r>
      <w:r w:rsidR="00922BD2" w:rsidRPr="00B06BD6">
        <w:rPr>
          <w:smallCaps/>
          <w:lang w:val="lv-LV"/>
        </w:rPr>
        <w:t>Significant accounting principles</w:t>
      </w:r>
    </w:p>
    <w:p w14:paraId="3D210542" w14:textId="77777777" w:rsidR="003162A7" w:rsidRPr="00B06BD6" w:rsidRDefault="003162A7" w:rsidP="003162A7">
      <w:pPr>
        <w:jc w:val="both"/>
        <w:rPr>
          <w:b/>
          <w:sz w:val="24"/>
          <w:szCs w:val="24"/>
          <w:lang w:val="lv-LV"/>
        </w:rPr>
      </w:pPr>
    </w:p>
    <w:p w14:paraId="36D38646" w14:textId="77777777" w:rsidR="00C74D30" w:rsidRDefault="00000000">
      <w:pPr>
        <w:jc w:val="both"/>
        <w:rPr>
          <w:b/>
          <w:sz w:val="22"/>
          <w:u w:val="single"/>
          <w:lang w:val="lv-LV"/>
        </w:rPr>
      </w:pPr>
      <w:r w:rsidRPr="00B06BD6">
        <w:rPr>
          <w:b/>
          <w:sz w:val="22"/>
          <w:u w:val="single"/>
          <w:lang w:val="lv-LV"/>
        </w:rPr>
        <w:t>Reporting principles</w:t>
      </w:r>
    </w:p>
    <w:p w14:paraId="6BD30857" w14:textId="77777777" w:rsidR="00C74D30" w:rsidRDefault="00000000">
      <w:pPr>
        <w:pStyle w:val="BodyText"/>
        <w:jc w:val="both"/>
        <w:rPr>
          <w:lang w:val="lv-LV"/>
        </w:rPr>
      </w:pPr>
      <w:r w:rsidRPr="00B06BD6">
        <w:rPr>
          <w:lang w:val="lv-LV"/>
        </w:rPr>
        <w:t xml:space="preserve">The Annual Report has been prepared in accordance with the </w:t>
      </w:r>
      <w:r w:rsidR="00A14624" w:rsidRPr="00B06BD6">
        <w:rPr>
          <w:lang w:val="lv-LV"/>
        </w:rPr>
        <w:t xml:space="preserve">Accounting </w:t>
      </w:r>
      <w:r w:rsidRPr="00B06BD6">
        <w:rPr>
          <w:lang w:val="lv-LV"/>
        </w:rPr>
        <w:t xml:space="preserve">Law, the </w:t>
      </w:r>
      <w:r w:rsidR="00A14624" w:rsidRPr="00B06BD6">
        <w:rPr>
          <w:lang w:val="lv-LV"/>
        </w:rPr>
        <w:t>Law</w:t>
      </w:r>
      <w:r w:rsidRPr="00B06BD6">
        <w:rPr>
          <w:lang w:val="lv-LV"/>
        </w:rPr>
        <w:t xml:space="preserve"> on Annual Reports and Consolidated Annual Reports and the requirements of the Cabinet of Ministers Regulation No.775 "On the Application of the Law on Annual Reports and Consolidated Annual Reports". </w:t>
      </w:r>
    </w:p>
    <w:p w14:paraId="19F3D470" w14:textId="77777777" w:rsidR="00C74D30" w:rsidRDefault="00000000">
      <w:pPr>
        <w:pStyle w:val="BodyText"/>
        <w:jc w:val="both"/>
        <w:rPr>
          <w:lang w:val="lv-LV" w:eastAsia="en-US"/>
        </w:rPr>
      </w:pPr>
      <w:r w:rsidRPr="00B06BD6">
        <w:rPr>
          <w:lang w:val="lv-LV"/>
        </w:rPr>
        <w:t xml:space="preserve">As at 31 December </w:t>
      </w:r>
      <w:r w:rsidR="00AB07A7" w:rsidRPr="00B06BD6">
        <w:rPr>
          <w:lang w:val="lv-LV"/>
        </w:rPr>
        <w:t xml:space="preserve">2023, </w:t>
      </w:r>
      <w:r w:rsidRPr="00B06BD6">
        <w:rPr>
          <w:lang w:val="lv-LV"/>
        </w:rPr>
        <w:t xml:space="preserve">the Company qualifies as a </w:t>
      </w:r>
      <w:r w:rsidR="0030726F" w:rsidRPr="00B06BD6">
        <w:rPr>
          <w:lang w:val="lv-LV"/>
        </w:rPr>
        <w:t>micro-entity</w:t>
      </w:r>
      <w:r w:rsidRPr="00B06BD6">
        <w:rPr>
          <w:lang w:val="lv-LV"/>
        </w:rPr>
        <w:t>.</w:t>
      </w:r>
    </w:p>
    <w:p w14:paraId="3A2996A4" w14:textId="77777777" w:rsidR="00C74D30" w:rsidRDefault="00000000">
      <w:pPr>
        <w:jc w:val="both"/>
        <w:rPr>
          <w:sz w:val="22"/>
          <w:szCs w:val="22"/>
          <w:lang w:val="lv-LV"/>
        </w:rPr>
      </w:pPr>
      <w:r w:rsidRPr="00B06BD6">
        <w:rPr>
          <w:sz w:val="22"/>
          <w:szCs w:val="22"/>
          <w:lang w:val="lv-LV"/>
        </w:rPr>
        <w:t xml:space="preserve">The annual report uses </w:t>
      </w:r>
      <w:r w:rsidRPr="00B06BD6">
        <w:rPr>
          <w:i/>
          <w:sz w:val="22"/>
          <w:szCs w:val="22"/>
          <w:lang w:val="lv-LV"/>
        </w:rPr>
        <w:t xml:space="preserve">euro </w:t>
      </w:r>
      <w:r w:rsidRPr="00B06BD6">
        <w:rPr>
          <w:sz w:val="22"/>
          <w:szCs w:val="22"/>
          <w:lang w:val="lv-LV"/>
        </w:rPr>
        <w:t>(EUR) as the measure of value and rounds figures to whole numbers (EUR). The income statement is presented in a vertical format, with expenditure classified by function.</w:t>
      </w:r>
    </w:p>
    <w:p w14:paraId="6884F621" w14:textId="77777777" w:rsidR="003162A7" w:rsidRPr="00B06BD6" w:rsidRDefault="003162A7" w:rsidP="003162A7">
      <w:pPr>
        <w:ind w:left="283"/>
        <w:jc w:val="both"/>
        <w:rPr>
          <w:sz w:val="22"/>
          <w:szCs w:val="22"/>
          <w:lang w:val="lv-LV"/>
        </w:rPr>
      </w:pPr>
    </w:p>
    <w:p w14:paraId="4FE3470C" w14:textId="77777777" w:rsidR="00C74D30" w:rsidRDefault="00000000">
      <w:pPr>
        <w:jc w:val="both"/>
        <w:rPr>
          <w:sz w:val="22"/>
          <w:u w:val="single"/>
          <w:lang w:val="lv-LV"/>
        </w:rPr>
      </w:pPr>
      <w:r w:rsidRPr="00B06BD6">
        <w:rPr>
          <w:b/>
          <w:sz w:val="22"/>
          <w:u w:val="single"/>
          <w:lang w:val="lv-LV"/>
        </w:rPr>
        <w:t>Accounting principles applied</w:t>
      </w:r>
      <w:r w:rsidRPr="00B06BD6">
        <w:rPr>
          <w:sz w:val="22"/>
          <w:u w:val="single"/>
          <w:lang w:val="lv-LV"/>
        </w:rPr>
        <w:t>.</w:t>
      </w:r>
    </w:p>
    <w:p w14:paraId="5D298940" w14:textId="77777777" w:rsidR="00C74D30" w:rsidRDefault="00000000">
      <w:pPr>
        <w:pStyle w:val="ListParagraph"/>
        <w:numPr>
          <w:ilvl w:val="0"/>
          <w:numId w:val="22"/>
        </w:numPr>
        <w:spacing w:line="240" w:lineRule="auto"/>
        <w:ind w:left="284"/>
        <w:jc w:val="both"/>
        <w:rPr>
          <w:rFonts w:ascii="Times New Roman" w:hAnsi="Times New Roman"/>
          <w:lang w:val="lv-LV"/>
        </w:rPr>
      </w:pPr>
      <w:r w:rsidRPr="00B06BD6">
        <w:rPr>
          <w:rFonts w:ascii="Times New Roman" w:hAnsi="Times New Roman"/>
          <w:lang w:val="lv-LV"/>
        </w:rPr>
        <w:t>assumed that the Company will continue to operate;</w:t>
      </w:r>
    </w:p>
    <w:p w14:paraId="1D8339B0" w14:textId="77777777" w:rsidR="00C74D30" w:rsidRDefault="00000000">
      <w:pPr>
        <w:pStyle w:val="ListParagraph"/>
        <w:numPr>
          <w:ilvl w:val="0"/>
          <w:numId w:val="22"/>
        </w:numPr>
        <w:spacing w:line="240" w:lineRule="auto"/>
        <w:ind w:left="284"/>
        <w:jc w:val="both"/>
        <w:rPr>
          <w:rFonts w:ascii="Times New Roman" w:hAnsi="Times New Roman"/>
          <w:lang w:val="lv-LV"/>
        </w:rPr>
      </w:pPr>
      <w:r w:rsidRPr="00B06BD6">
        <w:rPr>
          <w:rFonts w:ascii="Times New Roman" w:hAnsi="Times New Roman"/>
          <w:lang w:val="lv-LV"/>
        </w:rPr>
        <w:t>The accounting policies and valuation techniques used are the same as those used in the previous year</w:t>
      </w:r>
      <w:r w:rsidR="00F51B80" w:rsidRPr="00B06BD6">
        <w:rPr>
          <w:rFonts w:ascii="Times New Roman" w:hAnsi="Times New Roman"/>
          <w:lang w:val="lv-LV"/>
        </w:rPr>
        <w:t>;</w:t>
      </w:r>
    </w:p>
    <w:p w14:paraId="4E48DBD2" w14:textId="77777777" w:rsidR="00C74D30" w:rsidRDefault="00000000">
      <w:pPr>
        <w:pStyle w:val="ListParagraph"/>
        <w:numPr>
          <w:ilvl w:val="0"/>
          <w:numId w:val="22"/>
        </w:numPr>
        <w:spacing w:line="240" w:lineRule="auto"/>
        <w:ind w:left="284"/>
        <w:jc w:val="both"/>
        <w:rPr>
          <w:rFonts w:ascii="Times New Roman" w:hAnsi="Times New Roman"/>
          <w:lang w:val="lv-LV"/>
        </w:rPr>
      </w:pPr>
      <w:r w:rsidRPr="00B06BD6">
        <w:rPr>
          <w:rFonts w:ascii="Times New Roman" w:hAnsi="Times New Roman"/>
          <w:lang w:val="lv-LV"/>
        </w:rPr>
        <w:t xml:space="preserve">items in the financial </w:t>
      </w:r>
      <w:r w:rsidR="007A05CF" w:rsidRPr="00B06BD6">
        <w:rPr>
          <w:rFonts w:ascii="Times New Roman" w:hAnsi="Times New Roman"/>
          <w:lang w:val="lv-LV"/>
        </w:rPr>
        <w:t xml:space="preserve">statements </w:t>
      </w:r>
      <w:r w:rsidRPr="00B06BD6">
        <w:rPr>
          <w:rFonts w:ascii="Times New Roman" w:hAnsi="Times New Roman"/>
          <w:lang w:val="lv-LV"/>
        </w:rPr>
        <w:t>have been recognised and measured using the prudent person approach, subject to the following conditions:</w:t>
      </w:r>
    </w:p>
    <w:p w14:paraId="5C25DAAF" w14:textId="77777777" w:rsidR="00C74D30" w:rsidRDefault="00000000">
      <w:pPr>
        <w:pStyle w:val="ListParagraph"/>
        <w:numPr>
          <w:ilvl w:val="0"/>
          <w:numId w:val="23"/>
        </w:numPr>
        <w:spacing w:line="240" w:lineRule="auto"/>
        <w:ind w:left="851" w:firstLine="0"/>
        <w:jc w:val="both"/>
        <w:rPr>
          <w:rFonts w:ascii="Times New Roman" w:hAnsi="Times New Roman"/>
          <w:lang w:val="lv-LV"/>
        </w:rPr>
      </w:pPr>
      <w:r w:rsidRPr="00B06BD6">
        <w:rPr>
          <w:rFonts w:ascii="Times New Roman" w:hAnsi="Times New Roman"/>
          <w:lang w:val="lv-LV"/>
        </w:rPr>
        <w:t>the financial statements include only the profit up to the balance sheet date;</w:t>
      </w:r>
    </w:p>
    <w:p w14:paraId="33434BC9" w14:textId="77777777" w:rsidR="00C74D30" w:rsidRDefault="00000000">
      <w:pPr>
        <w:pStyle w:val="ListParagraph"/>
        <w:numPr>
          <w:ilvl w:val="0"/>
          <w:numId w:val="23"/>
        </w:numPr>
        <w:spacing w:line="240" w:lineRule="auto"/>
        <w:ind w:left="851" w:firstLine="0"/>
        <w:jc w:val="both"/>
        <w:rPr>
          <w:rFonts w:ascii="Times New Roman" w:hAnsi="Times New Roman"/>
          <w:lang w:val="lv-LV"/>
        </w:rPr>
      </w:pPr>
      <w:r w:rsidRPr="00B06BD6">
        <w:rPr>
          <w:rFonts w:ascii="Times New Roman" w:hAnsi="Times New Roman"/>
          <w:lang w:val="lv-LV"/>
        </w:rPr>
        <w:t>take into account all liabilities and the amount of risks and losses expected to be incurred during the year or previous years, even if they became known between the balance sheet date and the date on which the annual report is signed by the Company's governing body;</w:t>
      </w:r>
    </w:p>
    <w:p w14:paraId="37BF1A30" w14:textId="77777777" w:rsidR="00C74D30" w:rsidRDefault="00000000">
      <w:pPr>
        <w:pStyle w:val="ListParagraph"/>
        <w:numPr>
          <w:ilvl w:val="0"/>
          <w:numId w:val="23"/>
        </w:numPr>
        <w:spacing w:line="240" w:lineRule="auto"/>
        <w:ind w:left="851" w:firstLine="0"/>
        <w:jc w:val="both"/>
        <w:rPr>
          <w:rFonts w:ascii="Times New Roman" w:hAnsi="Times New Roman"/>
          <w:lang w:val="lv-LV"/>
        </w:rPr>
      </w:pPr>
      <w:r w:rsidRPr="00B06BD6">
        <w:rPr>
          <w:rFonts w:ascii="Times New Roman" w:hAnsi="Times New Roman"/>
          <w:lang w:val="lv-LV"/>
        </w:rPr>
        <w:t>all impairment and depreciation amounts are calculated and taken into account, regardless of whether the reporting year ends with a profit or loss;</w:t>
      </w:r>
    </w:p>
    <w:p w14:paraId="395C77CF" w14:textId="77777777" w:rsidR="00C74D30" w:rsidRDefault="00000000">
      <w:pPr>
        <w:pStyle w:val="ListParagraph"/>
        <w:numPr>
          <w:ilvl w:val="0"/>
          <w:numId w:val="22"/>
        </w:numPr>
        <w:spacing w:line="240" w:lineRule="auto"/>
        <w:ind w:left="284"/>
        <w:jc w:val="both"/>
        <w:rPr>
          <w:rFonts w:ascii="Times New Roman" w:hAnsi="Times New Roman"/>
          <w:lang w:val="lv-LV"/>
        </w:rPr>
      </w:pPr>
      <w:r w:rsidRPr="00B06BD6">
        <w:rPr>
          <w:rFonts w:ascii="Times New Roman" w:hAnsi="Times New Roman"/>
          <w:lang w:val="lv-LV"/>
        </w:rPr>
        <w:t>amounts are presented in the balance sheet and income statement on an accrual basis, i.e. income and expenses are shown at the time they are incurred rather than when cash is received or spent. Income and expenditure relating to the year is shown irrespective of the date of receipt of payment or invoice;</w:t>
      </w:r>
    </w:p>
    <w:p w14:paraId="2B6D07E8" w14:textId="77777777" w:rsidR="00C74D30" w:rsidRDefault="00000000">
      <w:pPr>
        <w:pStyle w:val="ListParagraph"/>
        <w:numPr>
          <w:ilvl w:val="0"/>
          <w:numId w:val="22"/>
        </w:numPr>
        <w:spacing w:line="240" w:lineRule="auto"/>
        <w:ind w:left="284"/>
        <w:jc w:val="both"/>
        <w:rPr>
          <w:rFonts w:ascii="Times New Roman" w:hAnsi="Times New Roman"/>
          <w:lang w:val="lv-LV"/>
        </w:rPr>
      </w:pPr>
      <w:r w:rsidRPr="00B06BD6">
        <w:rPr>
          <w:rFonts w:ascii="Times New Roman" w:hAnsi="Times New Roman"/>
          <w:lang w:val="lv-LV"/>
        </w:rPr>
        <w:t>costs are matched to revenue in the respective accounting periods;</w:t>
      </w:r>
    </w:p>
    <w:p w14:paraId="10D5229B" w14:textId="77777777" w:rsidR="00C74D30" w:rsidRDefault="00FE5A09">
      <w:pPr>
        <w:pStyle w:val="ListParagraph"/>
        <w:numPr>
          <w:ilvl w:val="0"/>
          <w:numId w:val="22"/>
        </w:numPr>
        <w:spacing w:line="240" w:lineRule="auto"/>
        <w:ind w:left="284"/>
        <w:jc w:val="both"/>
        <w:rPr>
          <w:rFonts w:ascii="Times New Roman" w:hAnsi="Times New Roman"/>
          <w:lang w:val="lv-LV"/>
        </w:rPr>
      </w:pPr>
      <w:r w:rsidRPr="00B06BD6">
        <w:rPr>
          <w:rFonts w:ascii="Times New Roman" w:hAnsi="Times New Roman"/>
          <w:lang w:val="lv-LV"/>
        </w:rPr>
        <w:t xml:space="preserve">asset and liability items are valued separately </w:t>
      </w:r>
      <w:r w:rsidR="00000000" w:rsidRPr="00B06BD6">
        <w:rPr>
          <w:rFonts w:ascii="Times New Roman" w:hAnsi="Times New Roman"/>
          <w:lang w:val="lv-LV"/>
        </w:rPr>
        <w:t>in the balance sheet</w:t>
      </w:r>
      <w:r w:rsidRPr="00B06BD6">
        <w:rPr>
          <w:rFonts w:ascii="Times New Roman" w:hAnsi="Times New Roman"/>
          <w:lang w:val="lv-LV"/>
        </w:rPr>
        <w:t>;</w:t>
      </w:r>
    </w:p>
    <w:p w14:paraId="5B9D472F" w14:textId="77777777" w:rsidR="00C74D30" w:rsidRDefault="00000000">
      <w:pPr>
        <w:pStyle w:val="ListParagraph"/>
        <w:numPr>
          <w:ilvl w:val="0"/>
          <w:numId w:val="22"/>
        </w:numPr>
        <w:spacing w:line="240" w:lineRule="auto"/>
        <w:ind w:left="284"/>
        <w:jc w:val="both"/>
        <w:rPr>
          <w:rFonts w:ascii="Times New Roman" w:hAnsi="Times New Roman"/>
          <w:lang w:val="lv-LV"/>
        </w:rPr>
      </w:pPr>
      <w:r w:rsidRPr="00B06BD6">
        <w:rPr>
          <w:rFonts w:ascii="Times New Roman" w:hAnsi="Times New Roman"/>
          <w:lang w:val="lv-LV"/>
        </w:rPr>
        <w:t>the amounts in the balance sheet and income statement are based on the substance and substance of the economic transactions, not just the legal form</w:t>
      </w:r>
      <w:r w:rsidR="00F51B80" w:rsidRPr="00B06BD6">
        <w:rPr>
          <w:rFonts w:ascii="Times New Roman" w:hAnsi="Times New Roman"/>
          <w:lang w:val="lv-LV"/>
        </w:rPr>
        <w:t>;</w:t>
      </w:r>
    </w:p>
    <w:p w14:paraId="3BC0BCBA" w14:textId="77777777" w:rsidR="00C74D30" w:rsidRDefault="00000000">
      <w:pPr>
        <w:pStyle w:val="ListParagraph"/>
        <w:numPr>
          <w:ilvl w:val="0"/>
          <w:numId w:val="22"/>
        </w:numPr>
        <w:spacing w:line="240" w:lineRule="auto"/>
        <w:ind w:left="284"/>
        <w:jc w:val="both"/>
        <w:rPr>
          <w:rFonts w:ascii="Times New Roman" w:hAnsi="Times New Roman"/>
          <w:lang w:val="lv-LV"/>
        </w:rPr>
      </w:pPr>
      <w:r w:rsidRPr="00B06BD6">
        <w:rPr>
          <w:rFonts w:ascii="Times New Roman" w:hAnsi="Times New Roman"/>
          <w:lang w:val="lv-LV"/>
        </w:rPr>
        <w:t>items on the balance sheet and income statement are measured at acquisition cost or production cost. Acquisition cost is the purchase price of a good or service (less any discounts received) plus any additional costs associated with the purchase. Cost of production is the cost of raw materials, basic and consumable supplies and other costs directly attributable to the production of the item. Parts of the costs indirectly related to the production of the item may also be included in the cost of production, provided that these costs are attributable to the same period.</w:t>
      </w:r>
    </w:p>
    <w:p w14:paraId="6C14FF90" w14:textId="77777777" w:rsidR="009540EF" w:rsidRPr="00B06BD6" w:rsidRDefault="009540EF">
      <w:pPr>
        <w:jc w:val="both"/>
        <w:rPr>
          <w:sz w:val="22"/>
          <w:lang w:val="lv-LV"/>
        </w:rPr>
      </w:pPr>
    </w:p>
    <w:p w14:paraId="7C9D28E7" w14:textId="77777777" w:rsidR="00C74D30" w:rsidRDefault="00000000">
      <w:pPr>
        <w:jc w:val="both"/>
        <w:rPr>
          <w:b/>
          <w:sz w:val="22"/>
          <w:u w:val="single"/>
          <w:lang w:val="lv-LV"/>
        </w:rPr>
      </w:pPr>
      <w:r w:rsidRPr="00B06BD6">
        <w:rPr>
          <w:b/>
          <w:sz w:val="22"/>
          <w:u w:val="single"/>
          <w:lang w:val="lv-LV"/>
        </w:rPr>
        <w:t>Reporting period</w:t>
      </w:r>
    </w:p>
    <w:bookmarkEnd w:id="4"/>
    <w:p w14:paraId="34370DD8" w14:textId="77777777" w:rsidR="00C74D30" w:rsidRDefault="00000000">
      <w:pPr>
        <w:jc w:val="both"/>
        <w:rPr>
          <w:sz w:val="22"/>
          <w:szCs w:val="22"/>
          <w:lang w:val="lv-LV"/>
        </w:rPr>
      </w:pPr>
      <w:r w:rsidRPr="00B06BD6">
        <w:rPr>
          <w:sz w:val="22"/>
          <w:szCs w:val="22"/>
          <w:lang w:val="lv-LV"/>
        </w:rPr>
        <w:t xml:space="preserve">The reference period is the 12 months from 1 </w:t>
      </w:r>
      <w:r w:rsidR="00762417" w:rsidRPr="00B06BD6">
        <w:rPr>
          <w:sz w:val="22"/>
          <w:szCs w:val="22"/>
          <w:lang w:val="lv-LV"/>
        </w:rPr>
        <w:t xml:space="preserve">January 2023 </w:t>
      </w:r>
      <w:r w:rsidRPr="00B06BD6">
        <w:rPr>
          <w:sz w:val="22"/>
          <w:szCs w:val="22"/>
          <w:lang w:val="lv-LV"/>
        </w:rPr>
        <w:t xml:space="preserve">to </w:t>
      </w:r>
      <w:r w:rsidR="00762417" w:rsidRPr="00B06BD6">
        <w:rPr>
          <w:sz w:val="22"/>
          <w:szCs w:val="22"/>
          <w:lang w:val="lv-LV"/>
        </w:rPr>
        <w:t xml:space="preserve">31 December </w:t>
      </w:r>
      <w:r w:rsidR="00B16A5B" w:rsidRPr="00B06BD6">
        <w:rPr>
          <w:sz w:val="22"/>
          <w:szCs w:val="22"/>
          <w:lang w:val="lv-LV"/>
        </w:rPr>
        <w:t>2023</w:t>
      </w:r>
      <w:r w:rsidR="00762417" w:rsidRPr="00B06BD6">
        <w:rPr>
          <w:sz w:val="22"/>
          <w:szCs w:val="22"/>
          <w:lang w:val="lv-LV"/>
        </w:rPr>
        <w:t>.</w:t>
      </w:r>
    </w:p>
    <w:p w14:paraId="3F1AEEE9" w14:textId="77777777" w:rsidR="00C936AD" w:rsidRPr="00B06BD6" w:rsidRDefault="00C936AD">
      <w:pPr>
        <w:jc w:val="both"/>
        <w:rPr>
          <w:b/>
          <w:sz w:val="22"/>
          <w:szCs w:val="22"/>
          <w:lang w:val="lv-LV"/>
        </w:rPr>
      </w:pPr>
    </w:p>
    <w:p w14:paraId="074C3983" w14:textId="77777777" w:rsidR="00C74D30" w:rsidRDefault="00000000">
      <w:pPr>
        <w:jc w:val="both"/>
        <w:rPr>
          <w:b/>
          <w:sz w:val="22"/>
          <w:szCs w:val="22"/>
          <w:u w:val="single"/>
          <w:lang w:val="lv-LV"/>
        </w:rPr>
      </w:pPr>
      <w:r w:rsidRPr="00B06BD6">
        <w:rPr>
          <w:b/>
          <w:sz w:val="22"/>
          <w:szCs w:val="22"/>
          <w:u w:val="single"/>
          <w:lang w:val="lv-LV"/>
        </w:rPr>
        <w:t xml:space="preserve">Monetary unit and </w:t>
      </w:r>
      <w:r w:rsidR="00F77DDA" w:rsidRPr="00B06BD6">
        <w:rPr>
          <w:b/>
          <w:sz w:val="22"/>
          <w:szCs w:val="22"/>
          <w:u w:val="single"/>
          <w:lang w:val="lv-LV"/>
        </w:rPr>
        <w:t>transactions in foreign currencies</w:t>
      </w:r>
    </w:p>
    <w:p w14:paraId="12471A67" w14:textId="77777777" w:rsidR="00C74D30" w:rsidRDefault="00000000">
      <w:pPr>
        <w:jc w:val="both"/>
        <w:rPr>
          <w:sz w:val="22"/>
          <w:szCs w:val="22"/>
          <w:lang w:val="lv-LV"/>
        </w:rPr>
      </w:pPr>
      <w:r w:rsidRPr="00B06BD6">
        <w:rPr>
          <w:sz w:val="22"/>
          <w:szCs w:val="22"/>
          <w:lang w:val="lv-LV"/>
        </w:rPr>
        <w:t xml:space="preserve">The figures in these financial statements are expressed in the official currency of Latvia, the </w:t>
      </w:r>
      <w:r w:rsidR="00631AE1" w:rsidRPr="00B06BD6">
        <w:rPr>
          <w:i/>
          <w:iCs/>
          <w:sz w:val="22"/>
          <w:szCs w:val="22"/>
          <w:lang w:val="lv-LV"/>
        </w:rPr>
        <w:t xml:space="preserve">euro </w:t>
      </w:r>
      <w:r w:rsidRPr="00B06BD6">
        <w:rPr>
          <w:sz w:val="22"/>
          <w:szCs w:val="22"/>
          <w:lang w:val="lv-LV"/>
        </w:rPr>
        <w:t>( EUR).</w:t>
      </w:r>
    </w:p>
    <w:p w14:paraId="4CCCA3A7" w14:textId="77777777" w:rsidR="00C74D30" w:rsidRDefault="00000000">
      <w:pPr>
        <w:jc w:val="both"/>
        <w:rPr>
          <w:sz w:val="22"/>
          <w:szCs w:val="22"/>
          <w:lang w:val="lv-LV"/>
        </w:rPr>
      </w:pPr>
      <w:r w:rsidRPr="00B06BD6">
        <w:rPr>
          <w:sz w:val="22"/>
          <w:szCs w:val="22"/>
          <w:lang w:val="lv-LV"/>
        </w:rPr>
        <w:t>Gains or losses arising from fluctuations in foreign exchange rates are recognised in the income statement for the period</w:t>
      </w:r>
      <w:r w:rsidR="00633543" w:rsidRPr="00B06BD6">
        <w:rPr>
          <w:sz w:val="22"/>
          <w:szCs w:val="22"/>
          <w:lang w:val="lv-LV"/>
        </w:rPr>
        <w:t>.</w:t>
      </w:r>
      <w:r w:rsidR="00FE4BB7" w:rsidRPr="00B06BD6">
        <w:rPr>
          <w:b/>
          <w:sz w:val="22"/>
          <w:szCs w:val="22"/>
          <w:lang w:val="lv-LV"/>
        </w:rPr>
        <w:tab/>
      </w:r>
      <w:r w:rsidR="00AB7701" w:rsidRPr="00B06BD6">
        <w:rPr>
          <w:sz w:val="22"/>
          <w:szCs w:val="22"/>
          <w:lang w:val="lv-LV"/>
        </w:rPr>
        <w:t xml:space="preserve"> </w:t>
      </w:r>
    </w:p>
    <w:p w14:paraId="61AF2D62" w14:textId="77777777" w:rsidR="008675D6" w:rsidRPr="00B06BD6" w:rsidRDefault="008675D6">
      <w:pPr>
        <w:jc w:val="both"/>
        <w:rPr>
          <w:b/>
          <w:sz w:val="22"/>
          <w:szCs w:val="22"/>
          <w:u w:val="single"/>
          <w:lang w:val="lv-LV"/>
        </w:rPr>
      </w:pPr>
    </w:p>
    <w:p w14:paraId="186D0223" w14:textId="77777777" w:rsidR="00C74D30" w:rsidRDefault="00000000">
      <w:pPr>
        <w:jc w:val="both"/>
        <w:rPr>
          <w:b/>
          <w:sz w:val="22"/>
          <w:szCs w:val="22"/>
          <w:u w:val="single"/>
          <w:lang w:val="lv-LV"/>
        </w:rPr>
      </w:pPr>
      <w:r w:rsidRPr="00B06BD6">
        <w:rPr>
          <w:b/>
          <w:sz w:val="22"/>
          <w:szCs w:val="22"/>
          <w:u w:val="single"/>
          <w:lang w:val="lv-LV"/>
        </w:rPr>
        <w:t>Related parties</w:t>
      </w:r>
    </w:p>
    <w:p w14:paraId="28F7C405" w14:textId="77777777" w:rsidR="00C74D30" w:rsidRDefault="00000000">
      <w:pPr>
        <w:jc w:val="both"/>
        <w:rPr>
          <w:sz w:val="22"/>
          <w:szCs w:val="22"/>
          <w:lang w:val="lv-LV"/>
        </w:rPr>
      </w:pPr>
      <w:r w:rsidRPr="00B06BD6">
        <w:rPr>
          <w:sz w:val="22"/>
          <w:szCs w:val="22"/>
          <w:lang w:val="lv-LV"/>
        </w:rPr>
        <w:t xml:space="preserve">Related parties are defined as </w:t>
      </w:r>
      <w:r w:rsidR="00F51B80" w:rsidRPr="00B06BD6">
        <w:rPr>
          <w:sz w:val="22"/>
          <w:szCs w:val="22"/>
          <w:lang w:val="lv-LV"/>
        </w:rPr>
        <w:t xml:space="preserve">members of the Company, the Management Board, close relatives of the Management Board and Companies in which they have significant influence or control. </w:t>
      </w:r>
    </w:p>
    <w:p w14:paraId="4427BC59" w14:textId="77777777" w:rsidR="00EF7BF2" w:rsidRPr="00B06BD6" w:rsidRDefault="00EF7BF2">
      <w:pPr>
        <w:jc w:val="both"/>
        <w:rPr>
          <w:sz w:val="22"/>
          <w:szCs w:val="22"/>
          <w:lang w:val="lv-LV"/>
        </w:rPr>
      </w:pPr>
    </w:p>
    <w:p w14:paraId="43717594" w14:textId="77777777" w:rsidR="00EF7BF2" w:rsidRPr="00B06BD6" w:rsidRDefault="00EF7BF2">
      <w:pPr>
        <w:jc w:val="both"/>
        <w:rPr>
          <w:sz w:val="22"/>
          <w:szCs w:val="22"/>
          <w:lang w:val="lv-LV"/>
        </w:rPr>
      </w:pPr>
    </w:p>
    <w:p w14:paraId="72B88109" w14:textId="77777777" w:rsidR="00EF7BF2" w:rsidRPr="00B06BD6" w:rsidRDefault="00EF7BF2">
      <w:pPr>
        <w:jc w:val="both"/>
        <w:rPr>
          <w:sz w:val="22"/>
          <w:szCs w:val="22"/>
          <w:lang w:val="lv-LV"/>
        </w:rPr>
      </w:pPr>
    </w:p>
    <w:p w14:paraId="2B3B210B" w14:textId="77777777" w:rsidR="00EF7BF2" w:rsidRPr="00B06BD6" w:rsidRDefault="00EF7BF2">
      <w:pPr>
        <w:jc w:val="both"/>
        <w:rPr>
          <w:sz w:val="22"/>
          <w:szCs w:val="22"/>
          <w:lang w:val="lv-LV"/>
        </w:rPr>
      </w:pPr>
    </w:p>
    <w:p w14:paraId="166F76B2" w14:textId="77777777" w:rsidR="00546FA1" w:rsidRPr="00B06BD6" w:rsidRDefault="00546FA1">
      <w:pPr>
        <w:jc w:val="both"/>
        <w:rPr>
          <w:sz w:val="22"/>
          <w:szCs w:val="22"/>
          <w:lang w:val="lv-LV"/>
        </w:rPr>
      </w:pPr>
    </w:p>
    <w:p w14:paraId="4D293A05" w14:textId="77777777" w:rsidR="00C74D30" w:rsidRDefault="00000000">
      <w:pPr>
        <w:jc w:val="both"/>
        <w:rPr>
          <w:b/>
          <w:sz w:val="22"/>
          <w:szCs w:val="22"/>
          <w:u w:val="single"/>
          <w:lang w:val="lv-LV"/>
        </w:rPr>
      </w:pPr>
      <w:r w:rsidRPr="00B06BD6">
        <w:rPr>
          <w:b/>
          <w:sz w:val="22"/>
          <w:szCs w:val="22"/>
          <w:u w:val="single"/>
          <w:lang w:val="lv-LV"/>
        </w:rPr>
        <w:t>Intangible investments and fixed assets</w:t>
      </w:r>
    </w:p>
    <w:p w14:paraId="41A3A3DD" w14:textId="77777777" w:rsidR="00C74D30" w:rsidRDefault="00000000">
      <w:pPr>
        <w:jc w:val="both"/>
        <w:rPr>
          <w:sz w:val="22"/>
          <w:szCs w:val="22"/>
          <w:lang w:val="lv-LV"/>
        </w:rPr>
      </w:pPr>
      <w:r w:rsidRPr="00B06BD6">
        <w:rPr>
          <w:sz w:val="22"/>
          <w:szCs w:val="22"/>
          <w:lang w:val="lv-LV"/>
        </w:rPr>
        <w:t xml:space="preserve">Property, plant and equipment and intangible investments are stated at cost less depreciation. Acquired assets are recognised as property, plant and equipment if their value exceeds </w:t>
      </w:r>
      <w:r w:rsidR="00F51B80" w:rsidRPr="00B06BD6">
        <w:rPr>
          <w:sz w:val="22"/>
          <w:szCs w:val="22"/>
          <w:lang w:val="lv-LV"/>
        </w:rPr>
        <w:t xml:space="preserve">EUR </w:t>
      </w:r>
      <w:r w:rsidR="00CB63E7" w:rsidRPr="00B06BD6">
        <w:rPr>
          <w:sz w:val="22"/>
          <w:szCs w:val="22"/>
          <w:lang w:val="lv-LV"/>
        </w:rPr>
        <w:t>400</w:t>
      </w:r>
      <w:r w:rsidRPr="00B06BD6">
        <w:rPr>
          <w:sz w:val="22"/>
          <w:szCs w:val="22"/>
          <w:lang w:val="lv-LV"/>
        </w:rPr>
        <w:t xml:space="preserve">. Purchased assets below </w:t>
      </w:r>
      <w:r w:rsidR="00F51B80" w:rsidRPr="00B06BD6">
        <w:rPr>
          <w:sz w:val="22"/>
          <w:szCs w:val="22"/>
          <w:lang w:val="lv-LV"/>
        </w:rPr>
        <w:t xml:space="preserve">EUR </w:t>
      </w:r>
      <w:r w:rsidR="00CB63E7" w:rsidRPr="00B06BD6">
        <w:rPr>
          <w:sz w:val="22"/>
          <w:szCs w:val="22"/>
          <w:lang w:val="lv-LV"/>
        </w:rPr>
        <w:t xml:space="preserve">400 </w:t>
      </w:r>
      <w:r w:rsidRPr="00B06BD6">
        <w:rPr>
          <w:sz w:val="22"/>
          <w:szCs w:val="22"/>
          <w:lang w:val="lv-LV"/>
        </w:rPr>
        <w:t>are recorded as inventories of minor value.</w:t>
      </w:r>
    </w:p>
    <w:p w14:paraId="3DD22B27" w14:textId="77777777" w:rsidR="00C74D30" w:rsidRDefault="00000000">
      <w:pPr>
        <w:jc w:val="both"/>
        <w:rPr>
          <w:sz w:val="22"/>
          <w:szCs w:val="22"/>
          <w:lang w:val="lv-LV"/>
        </w:rPr>
      </w:pPr>
      <w:r w:rsidRPr="00B06BD6">
        <w:rPr>
          <w:sz w:val="22"/>
          <w:szCs w:val="22"/>
          <w:lang w:val="lv-LV"/>
        </w:rPr>
        <w:t>Depreciation is calculated over the useful life of the asset using the straight-line method, using the following depreciation rates:</w:t>
      </w:r>
    </w:p>
    <w:p w14:paraId="42CE5727" w14:textId="77777777" w:rsidR="00CE4C64" w:rsidRPr="00B06BD6" w:rsidRDefault="00CE4C64">
      <w:pPr>
        <w:jc w:val="both"/>
        <w:rPr>
          <w:sz w:val="22"/>
          <w:szCs w:val="22"/>
          <w:lang w:val="lv-LV"/>
        </w:rPr>
      </w:pPr>
    </w:p>
    <w:p w14:paraId="00F240CC" w14:textId="77777777" w:rsidR="00C74D30" w:rsidRDefault="00000000">
      <w:pPr>
        <w:jc w:val="both"/>
        <w:rPr>
          <w:sz w:val="22"/>
          <w:szCs w:val="22"/>
          <w:lang w:val="lv-LV"/>
        </w:rPr>
      </w:pPr>
      <w:r w:rsidRPr="00B06BD6">
        <w:rPr>
          <w:sz w:val="22"/>
          <w:szCs w:val="22"/>
          <w:lang w:val="lv-LV"/>
        </w:rPr>
        <w:t>Intangible investments:</w:t>
      </w:r>
    </w:p>
    <w:p w14:paraId="68AC8C7A" w14:textId="77777777" w:rsidR="00C74D30" w:rsidRDefault="00000000">
      <w:pPr>
        <w:jc w:val="both"/>
        <w:rPr>
          <w:sz w:val="22"/>
          <w:szCs w:val="22"/>
          <w:lang w:val="lv-LV"/>
        </w:rPr>
      </w:pPr>
      <w:r w:rsidRPr="00B06BD6">
        <w:rPr>
          <w:sz w:val="22"/>
          <w:szCs w:val="22"/>
          <w:lang w:val="lv-LV"/>
        </w:rPr>
        <w:tab/>
        <w:t>Licences</w:t>
      </w:r>
      <w:r w:rsidRPr="00B06BD6">
        <w:rPr>
          <w:sz w:val="22"/>
          <w:szCs w:val="22"/>
          <w:lang w:val="lv-LV"/>
        </w:rPr>
        <w:tab/>
      </w:r>
      <w:r w:rsidRPr="00B06BD6">
        <w:rPr>
          <w:sz w:val="22"/>
          <w:szCs w:val="22"/>
          <w:lang w:val="lv-LV"/>
        </w:rPr>
        <w:tab/>
      </w:r>
      <w:r w:rsidRPr="00B06BD6">
        <w:rPr>
          <w:sz w:val="22"/>
          <w:szCs w:val="22"/>
          <w:lang w:val="lv-LV"/>
        </w:rPr>
        <w:tab/>
        <w:t>35%</w:t>
      </w:r>
    </w:p>
    <w:p w14:paraId="3E961145" w14:textId="77777777" w:rsidR="00C74D30" w:rsidRDefault="00000000">
      <w:pPr>
        <w:jc w:val="both"/>
        <w:rPr>
          <w:sz w:val="22"/>
          <w:szCs w:val="22"/>
          <w:u w:val="single"/>
          <w:lang w:val="lv-LV"/>
        </w:rPr>
      </w:pPr>
      <w:r w:rsidRPr="00B06BD6">
        <w:rPr>
          <w:sz w:val="22"/>
          <w:szCs w:val="22"/>
          <w:lang w:val="lv-LV"/>
        </w:rPr>
        <w:t>Fixed assets</w:t>
      </w:r>
      <w:r w:rsidRPr="00B06BD6">
        <w:rPr>
          <w:sz w:val="22"/>
          <w:szCs w:val="22"/>
          <w:u w:val="single"/>
          <w:lang w:val="lv-LV"/>
        </w:rPr>
        <w:t>:</w:t>
      </w:r>
    </w:p>
    <w:p w14:paraId="1E21470E" w14:textId="6489CC03" w:rsidR="00C74D30" w:rsidRDefault="00000000">
      <w:pPr>
        <w:jc w:val="both"/>
        <w:rPr>
          <w:sz w:val="22"/>
          <w:szCs w:val="22"/>
          <w:lang w:val="lv-LV"/>
        </w:rPr>
      </w:pPr>
      <w:r w:rsidRPr="00B06BD6">
        <w:rPr>
          <w:sz w:val="22"/>
          <w:szCs w:val="22"/>
          <w:lang w:val="lv-LV"/>
        </w:rPr>
        <w:tab/>
      </w:r>
      <w:proofErr w:type="spellStart"/>
      <w:r w:rsidRPr="00B06BD6">
        <w:rPr>
          <w:sz w:val="22"/>
          <w:szCs w:val="22"/>
          <w:lang w:val="lv-LV"/>
        </w:rPr>
        <w:t>Office</w:t>
      </w:r>
      <w:proofErr w:type="spellEnd"/>
      <w:r w:rsidRPr="00B06BD6">
        <w:rPr>
          <w:sz w:val="22"/>
          <w:szCs w:val="22"/>
          <w:lang w:val="lv-LV"/>
        </w:rPr>
        <w:t xml:space="preserve"> </w:t>
      </w:r>
      <w:proofErr w:type="spellStart"/>
      <w:r w:rsidRPr="00B06BD6">
        <w:rPr>
          <w:sz w:val="22"/>
          <w:szCs w:val="22"/>
          <w:lang w:val="lv-LV"/>
        </w:rPr>
        <w:t>equipment</w:t>
      </w:r>
      <w:proofErr w:type="spellEnd"/>
      <w:r w:rsidRPr="00B06BD6">
        <w:rPr>
          <w:sz w:val="22"/>
          <w:szCs w:val="22"/>
          <w:lang w:val="lv-LV"/>
        </w:rPr>
        <w:tab/>
      </w:r>
      <w:r w:rsidRPr="00B06BD6">
        <w:rPr>
          <w:sz w:val="22"/>
          <w:szCs w:val="22"/>
          <w:lang w:val="lv-LV"/>
        </w:rPr>
        <w:tab/>
        <w:t>35%</w:t>
      </w:r>
    </w:p>
    <w:p w14:paraId="7DAFA665" w14:textId="77777777" w:rsidR="00C74D30" w:rsidRDefault="00000000">
      <w:pPr>
        <w:jc w:val="both"/>
        <w:rPr>
          <w:sz w:val="22"/>
          <w:szCs w:val="22"/>
          <w:lang w:val="lv-LV"/>
        </w:rPr>
      </w:pPr>
      <w:r w:rsidRPr="00B06BD6">
        <w:rPr>
          <w:sz w:val="22"/>
          <w:szCs w:val="22"/>
          <w:lang w:val="lv-LV"/>
        </w:rPr>
        <w:tab/>
        <w:t>Computer equipment</w:t>
      </w:r>
      <w:r w:rsidRPr="00B06BD6">
        <w:rPr>
          <w:sz w:val="22"/>
          <w:szCs w:val="22"/>
          <w:lang w:val="lv-LV"/>
        </w:rPr>
        <w:tab/>
      </w:r>
      <w:r w:rsidRPr="00B06BD6">
        <w:rPr>
          <w:sz w:val="22"/>
          <w:szCs w:val="22"/>
          <w:lang w:val="lv-LV"/>
        </w:rPr>
        <w:tab/>
        <w:t>35%</w:t>
      </w:r>
    </w:p>
    <w:p w14:paraId="568F6760" w14:textId="77777777" w:rsidR="00C74D30" w:rsidRDefault="00000000">
      <w:pPr>
        <w:jc w:val="both"/>
        <w:rPr>
          <w:sz w:val="22"/>
          <w:szCs w:val="22"/>
          <w:lang w:val="lv-LV"/>
        </w:rPr>
      </w:pPr>
      <w:r w:rsidRPr="00B06BD6">
        <w:rPr>
          <w:sz w:val="22"/>
          <w:szCs w:val="22"/>
          <w:lang w:val="lv-LV"/>
        </w:rPr>
        <w:tab/>
        <w:t>Other fixed assets</w:t>
      </w:r>
      <w:r w:rsidRPr="00B06BD6">
        <w:rPr>
          <w:sz w:val="22"/>
          <w:szCs w:val="22"/>
          <w:lang w:val="lv-LV"/>
        </w:rPr>
        <w:tab/>
      </w:r>
      <w:r w:rsidRPr="00B06BD6">
        <w:rPr>
          <w:sz w:val="22"/>
          <w:szCs w:val="22"/>
          <w:lang w:val="lv-LV"/>
        </w:rPr>
        <w:tab/>
        <w:t>20%</w:t>
      </w:r>
    </w:p>
    <w:p w14:paraId="567DC349" w14:textId="77777777" w:rsidR="00210390" w:rsidRPr="00B06BD6" w:rsidRDefault="00210390">
      <w:pPr>
        <w:jc w:val="both"/>
        <w:rPr>
          <w:b/>
          <w:sz w:val="22"/>
          <w:szCs w:val="22"/>
          <w:u w:val="single"/>
          <w:lang w:val="lv-LV"/>
        </w:rPr>
      </w:pPr>
    </w:p>
    <w:p w14:paraId="31B9B990" w14:textId="77777777" w:rsidR="00C74D30" w:rsidRDefault="00000000">
      <w:pPr>
        <w:jc w:val="both"/>
        <w:rPr>
          <w:b/>
          <w:sz w:val="22"/>
          <w:szCs w:val="22"/>
          <w:u w:val="single"/>
          <w:lang w:val="lv-LV"/>
        </w:rPr>
      </w:pPr>
      <w:r w:rsidRPr="00B06BD6">
        <w:rPr>
          <w:b/>
          <w:sz w:val="22"/>
          <w:szCs w:val="22"/>
          <w:u w:val="single"/>
          <w:lang w:val="lv-LV"/>
        </w:rPr>
        <w:t>Stock valuation</w:t>
      </w:r>
    </w:p>
    <w:p w14:paraId="3D108E52" w14:textId="77777777" w:rsidR="00C74D30" w:rsidRDefault="00000000">
      <w:pPr>
        <w:jc w:val="both"/>
        <w:rPr>
          <w:sz w:val="22"/>
          <w:szCs w:val="22"/>
          <w:lang w:val="lv-LV"/>
        </w:rPr>
      </w:pPr>
      <w:r w:rsidRPr="00B06BD6">
        <w:rPr>
          <w:sz w:val="22"/>
          <w:szCs w:val="22"/>
          <w:lang w:val="lv-LV"/>
        </w:rPr>
        <w:t>Inventories are valued at the lower of net realisable value.</w:t>
      </w:r>
    </w:p>
    <w:p w14:paraId="3F30C4CB" w14:textId="77777777" w:rsidR="002D533C" w:rsidRPr="00B06BD6" w:rsidRDefault="002D533C">
      <w:pPr>
        <w:jc w:val="both"/>
        <w:rPr>
          <w:sz w:val="22"/>
          <w:szCs w:val="22"/>
          <w:lang w:val="lv-LV"/>
        </w:rPr>
      </w:pPr>
    </w:p>
    <w:p w14:paraId="4CFA73E4" w14:textId="77777777" w:rsidR="00C74D30" w:rsidRDefault="00000000">
      <w:pPr>
        <w:jc w:val="both"/>
        <w:rPr>
          <w:b/>
          <w:sz w:val="22"/>
          <w:szCs w:val="22"/>
          <w:u w:val="single"/>
          <w:lang w:val="lv-LV"/>
        </w:rPr>
      </w:pPr>
      <w:r w:rsidRPr="00B06BD6">
        <w:rPr>
          <w:b/>
          <w:sz w:val="22"/>
          <w:szCs w:val="22"/>
          <w:u w:val="single"/>
          <w:lang w:val="lv-LV"/>
        </w:rPr>
        <w:t>Accounting for debtors</w:t>
      </w:r>
    </w:p>
    <w:p w14:paraId="3F3CCAFE" w14:textId="77777777" w:rsidR="00C74D30" w:rsidRDefault="00000000">
      <w:pPr>
        <w:jc w:val="both"/>
        <w:rPr>
          <w:iCs/>
          <w:sz w:val="22"/>
          <w:szCs w:val="22"/>
          <w:lang w:val="lv-LV"/>
        </w:rPr>
      </w:pPr>
      <w:r w:rsidRPr="00B06BD6">
        <w:rPr>
          <w:iCs/>
          <w:sz w:val="22"/>
          <w:szCs w:val="22"/>
          <w:lang w:val="lv-LV"/>
        </w:rPr>
        <w:t>Receivables are presented net of any specific allowance for doubtful and bad debts in the balance sheet.</w:t>
      </w:r>
      <w:r w:rsidRPr="00B06BD6">
        <w:rPr>
          <w:sz w:val="22"/>
          <w:szCs w:val="22"/>
          <w:lang w:val="lv-LV"/>
        </w:rPr>
        <w:t xml:space="preserve"> Where there is doubt as to the recoverability of a receivable recognised in the current or prior financial year, an allowance for doubtful debts is made in the current financial year for the amount of the doubt, with a corresponding charge to the income statement. A debt is considered doubtful if, for example, the debtor is in financial difficulty and has been declared insolvent by a court order, if the debt is not paid within the prescribed period and after a reminder, if the debtor has disputed the right to recover the debt, or in other cases.</w:t>
      </w:r>
    </w:p>
    <w:p w14:paraId="1A4451F6" w14:textId="77777777" w:rsidR="00281919" w:rsidRPr="00B06BD6" w:rsidRDefault="00281919">
      <w:pPr>
        <w:jc w:val="both"/>
        <w:rPr>
          <w:sz w:val="22"/>
          <w:szCs w:val="22"/>
          <w:lang w:val="lv-LV"/>
        </w:rPr>
      </w:pPr>
    </w:p>
    <w:p w14:paraId="4A08FC1F" w14:textId="77777777" w:rsidR="00C74D30" w:rsidRDefault="00000000">
      <w:pPr>
        <w:jc w:val="both"/>
        <w:rPr>
          <w:b/>
          <w:sz w:val="22"/>
          <w:szCs w:val="22"/>
          <w:u w:val="single"/>
          <w:lang w:val="lv-LV"/>
        </w:rPr>
      </w:pPr>
      <w:r w:rsidRPr="00B06BD6">
        <w:rPr>
          <w:b/>
          <w:sz w:val="22"/>
          <w:szCs w:val="22"/>
          <w:u w:val="single"/>
          <w:lang w:val="lv-LV"/>
        </w:rPr>
        <w:t>Benefits</w:t>
      </w:r>
    </w:p>
    <w:p w14:paraId="55BCFC1D" w14:textId="77777777" w:rsidR="00C74D30" w:rsidRDefault="00000000">
      <w:pPr>
        <w:jc w:val="both"/>
        <w:rPr>
          <w:sz w:val="22"/>
          <w:szCs w:val="22"/>
          <w:lang w:val="lv-LV"/>
        </w:rPr>
      </w:pPr>
      <w:r w:rsidRPr="00B06BD6">
        <w:rPr>
          <w:sz w:val="22"/>
          <w:szCs w:val="22"/>
          <w:lang w:val="lv-LV"/>
        </w:rPr>
        <w:t xml:space="preserve">Cash and cash equivalents are cash at banks - the State Treasury and </w:t>
      </w:r>
      <w:r w:rsidR="00F05E3D" w:rsidRPr="00B06BD6">
        <w:rPr>
          <w:sz w:val="22"/>
          <w:szCs w:val="22"/>
          <w:lang w:val="lv-LV"/>
        </w:rPr>
        <w:t xml:space="preserve">A/S </w:t>
      </w:r>
      <w:r w:rsidRPr="00B06BD6">
        <w:rPr>
          <w:sz w:val="22"/>
          <w:szCs w:val="22"/>
          <w:lang w:val="lv-LV"/>
        </w:rPr>
        <w:t>Swedbank.</w:t>
      </w:r>
    </w:p>
    <w:p w14:paraId="4E20CFFB" w14:textId="77777777" w:rsidR="00BF2B96" w:rsidRPr="00B06BD6" w:rsidRDefault="00BF2B96" w:rsidP="00BF2B96">
      <w:pPr>
        <w:shd w:val="clear" w:color="auto" w:fill="FFFFFF"/>
        <w:tabs>
          <w:tab w:val="left" w:pos="567"/>
        </w:tabs>
        <w:jc w:val="both"/>
        <w:rPr>
          <w:rFonts w:ascii="Arial Narrow" w:hAnsi="Arial Narrow"/>
          <w:b/>
          <w:bCs/>
          <w:i/>
          <w:iCs/>
          <w:lang w:val="lv-LV"/>
        </w:rPr>
      </w:pPr>
    </w:p>
    <w:p w14:paraId="5BD7BC27" w14:textId="77777777" w:rsidR="00C74D30" w:rsidRDefault="00000000">
      <w:pPr>
        <w:jc w:val="both"/>
        <w:rPr>
          <w:b/>
          <w:sz w:val="22"/>
          <w:szCs w:val="22"/>
          <w:u w:val="single"/>
          <w:lang w:val="lv-LV"/>
        </w:rPr>
      </w:pPr>
      <w:r w:rsidRPr="00B06BD6">
        <w:rPr>
          <w:b/>
          <w:sz w:val="22"/>
          <w:szCs w:val="22"/>
          <w:u w:val="single"/>
          <w:lang w:val="lv-LV"/>
        </w:rPr>
        <w:t>Accounts payable</w:t>
      </w:r>
    </w:p>
    <w:p w14:paraId="7E5A1A8D" w14:textId="77777777" w:rsidR="00C74D30" w:rsidRDefault="00000000">
      <w:pPr>
        <w:jc w:val="both"/>
        <w:rPr>
          <w:sz w:val="22"/>
          <w:szCs w:val="22"/>
          <w:lang w:val="lv-LV"/>
        </w:rPr>
      </w:pPr>
      <w:r w:rsidRPr="00B06BD6">
        <w:rPr>
          <w:sz w:val="22"/>
          <w:szCs w:val="22"/>
          <w:lang w:val="lv-LV"/>
        </w:rPr>
        <w:t xml:space="preserve">The specific amounts of the liabilities are shown in the balance sheet under long-term creditors and short-term creditors, depending on the maturity of the debt. </w:t>
      </w:r>
    </w:p>
    <w:p w14:paraId="61B99320" w14:textId="77777777" w:rsidR="00C74D30" w:rsidRDefault="00000000">
      <w:pPr>
        <w:jc w:val="both"/>
        <w:rPr>
          <w:sz w:val="22"/>
          <w:szCs w:val="22"/>
          <w:lang w:val="lv-LV"/>
        </w:rPr>
      </w:pPr>
      <w:r w:rsidRPr="00B06BD6">
        <w:rPr>
          <w:sz w:val="22"/>
          <w:szCs w:val="22"/>
          <w:lang w:val="lv-LV"/>
        </w:rPr>
        <w:t xml:space="preserve">Non-current creditors include amounts falling due more than 12 months after the end of the reporting year and incurred to finance long-term investments and working capital, which are not included in current creditors. </w:t>
      </w:r>
    </w:p>
    <w:p w14:paraId="274E0EDD" w14:textId="77777777" w:rsidR="00C74D30" w:rsidRDefault="00000000">
      <w:pPr>
        <w:jc w:val="both"/>
        <w:rPr>
          <w:sz w:val="22"/>
          <w:szCs w:val="22"/>
          <w:lang w:val="lv-LV"/>
        </w:rPr>
      </w:pPr>
      <w:r w:rsidRPr="00B06BD6">
        <w:rPr>
          <w:sz w:val="22"/>
          <w:szCs w:val="22"/>
          <w:lang w:val="lv-LV"/>
        </w:rPr>
        <w:t xml:space="preserve">Current creditors include amounts payable within the next 12 months after the end of the reporting year and other liabilities arising in the normal course of the Company's business. </w:t>
      </w:r>
    </w:p>
    <w:p w14:paraId="789CFEC3" w14:textId="77777777" w:rsidR="00C74D30" w:rsidRDefault="00000000">
      <w:pPr>
        <w:jc w:val="both"/>
        <w:rPr>
          <w:rFonts w:ascii="Arial Narrow" w:hAnsi="Arial Narrow"/>
          <w:lang w:val="lv-LV"/>
        </w:rPr>
      </w:pPr>
      <w:r w:rsidRPr="00B06BD6">
        <w:rPr>
          <w:sz w:val="22"/>
          <w:szCs w:val="22"/>
          <w:lang w:val="lv-LV"/>
        </w:rPr>
        <w:t xml:space="preserve">Where liabilities are not shown as due for payment, </w:t>
      </w:r>
      <w:r w:rsidR="00F51B80" w:rsidRPr="00B06BD6">
        <w:rPr>
          <w:sz w:val="22"/>
          <w:szCs w:val="22"/>
          <w:lang w:val="lv-LV"/>
        </w:rPr>
        <w:t xml:space="preserve">they are </w:t>
      </w:r>
      <w:r w:rsidRPr="00B06BD6">
        <w:rPr>
          <w:sz w:val="22"/>
          <w:szCs w:val="22"/>
          <w:lang w:val="lv-LV"/>
        </w:rPr>
        <w:t>shown under short-term credits</w:t>
      </w:r>
      <w:r w:rsidRPr="00B06BD6">
        <w:rPr>
          <w:rFonts w:ascii="Arial Narrow" w:hAnsi="Arial Narrow"/>
          <w:lang w:val="lv-LV"/>
        </w:rPr>
        <w:t>.</w:t>
      </w:r>
    </w:p>
    <w:p w14:paraId="39E66DCF" w14:textId="77777777" w:rsidR="00BF2B96" w:rsidRPr="00B06BD6" w:rsidRDefault="00BF2B96" w:rsidP="00BF2B96">
      <w:pPr>
        <w:shd w:val="clear" w:color="auto" w:fill="FFFFFF"/>
        <w:tabs>
          <w:tab w:val="left" w:pos="567"/>
        </w:tabs>
        <w:jc w:val="both"/>
        <w:rPr>
          <w:rFonts w:ascii="Arial Narrow" w:hAnsi="Arial Narrow"/>
          <w:b/>
          <w:bCs/>
          <w:iCs/>
          <w:u w:val="single"/>
          <w:lang w:val="lv-LV"/>
        </w:rPr>
      </w:pPr>
    </w:p>
    <w:p w14:paraId="580F787D" w14:textId="77777777" w:rsidR="00C74D30" w:rsidRDefault="00000000">
      <w:pPr>
        <w:shd w:val="clear" w:color="auto" w:fill="FFFFFF"/>
        <w:tabs>
          <w:tab w:val="left" w:pos="567"/>
        </w:tabs>
        <w:jc w:val="both"/>
        <w:rPr>
          <w:b/>
          <w:bCs/>
          <w:iCs/>
          <w:sz w:val="22"/>
          <w:szCs w:val="22"/>
          <w:u w:val="single"/>
          <w:lang w:val="lv-LV"/>
        </w:rPr>
      </w:pPr>
      <w:r w:rsidRPr="00B06BD6">
        <w:rPr>
          <w:b/>
          <w:bCs/>
          <w:iCs/>
          <w:sz w:val="22"/>
          <w:szCs w:val="22"/>
          <w:u w:val="single"/>
          <w:lang w:val="lv-LV"/>
        </w:rPr>
        <w:t>Accrued liabilities</w:t>
      </w:r>
    </w:p>
    <w:p w14:paraId="648E2887" w14:textId="77777777" w:rsidR="00C74D30" w:rsidRDefault="00000000">
      <w:pPr>
        <w:shd w:val="clear" w:color="auto" w:fill="FFFFFF"/>
        <w:tabs>
          <w:tab w:val="left" w:pos="567"/>
        </w:tabs>
        <w:jc w:val="both"/>
        <w:rPr>
          <w:sz w:val="22"/>
          <w:szCs w:val="22"/>
          <w:lang w:val="lv-LV"/>
        </w:rPr>
      </w:pPr>
      <w:r w:rsidRPr="00B06BD6">
        <w:rPr>
          <w:sz w:val="22"/>
          <w:szCs w:val="22"/>
          <w:lang w:val="lv-LV"/>
        </w:rPr>
        <w:t>Accrued liabilities are clearly known amounts due to suppliers and contractors for goods or services received during the reporting year for which, due to the terms of the supply, purchase or enterprise agreement or for other reasons, the appropriate supporting document (invoice) has not yet been received for payment at the balance sheet date. These amounts are calculated on the basis of the contractual price and the evidence of actual receipt of the goods or services.</w:t>
      </w:r>
    </w:p>
    <w:p w14:paraId="3CB5AA12" w14:textId="77777777" w:rsidR="00EE0547" w:rsidRPr="00B06BD6" w:rsidRDefault="00EE0547" w:rsidP="00BF2B96">
      <w:pPr>
        <w:shd w:val="clear" w:color="auto" w:fill="FFFFFF"/>
        <w:tabs>
          <w:tab w:val="left" w:pos="567"/>
        </w:tabs>
        <w:jc w:val="both"/>
        <w:rPr>
          <w:b/>
          <w:sz w:val="22"/>
          <w:szCs w:val="22"/>
          <w:lang w:val="lv-LV"/>
        </w:rPr>
      </w:pPr>
    </w:p>
    <w:p w14:paraId="204A4504" w14:textId="77777777" w:rsidR="00C74D30" w:rsidRDefault="00000000">
      <w:pPr>
        <w:jc w:val="both"/>
        <w:rPr>
          <w:b/>
          <w:sz w:val="22"/>
          <w:szCs w:val="22"/>
          <w:u w:val="single"/>
          <w:lang w:val="lv-LV"/>
        </w:rPr>
      </w:pPr>
      <w:r w:rsidRPr="00B06BD6">
        <w:rPr>
          <w:b/>
          <w:sz w:val="22"/>
          <w:szCs w:val="22"/>
          <w:u w:val="single"/>
          <w:lang w:val="lv-LV"/>
        </w:rPr>
        <w:t>Accrued liability for untaken leave</w:t>
      </w:r>
    </w:p>
    <w:p w14:paraId="5C466113" w14:textId="77777777" w:rsidR="00C74D30" w:rsidRDefault="00000000">
      <w:pPr>
        <w:pStyle w:val="BlockText"/>
        <w:ind w:left="0" w:right="0"/>
        <w:rPr>
          <w:rFonts w:ascii="Times New Roman" w:hAnsi="Times New Roman" w:cs="Times New Roman"/>
          <w:color w:val="auto"/>
          <w:szCs w:val="22"/>
        </w:rPr>
      </w:pPr>
      <w:r w:rsidRPr="00B06BD6">
        <w:rPr>
          <w:rFonts w:ascii="Times New Roman" w:hAnsi="Times New Roman" w:cs="Times New Roman"/>
          <w:color w:val="auto"/>
          <w:szCs w:val="22"/>
        </w:rPr>
        <w:t xml:space="preserve">The estimated liability to employees for untaken leave days accrued during the year is recognised in the Company's accounts under the balance sheet caption </w:t>
      </w:r>
      <w:r w:rsidR="005C47F1" w:rsidRPr="00B06BD6">
        <w:rPr>
          <w:rFonts w:ascii="Times New Roman" w:hAnsi="Times New Roman" w:cs="Times New Roman"/>
          <w:color w:val="auto"/>
          <w:szCs w:val="22"/>
        </w:rPr>
        <w:t>'</w:t>
      </w:r>
      <w:r w:rsidRPr="00B06BD6">
        <w:rPr>
          <w:rFonts w:ascii="Times New Roman" w:hAnsi="Times New Roman" w:cs="Times New Roman"/>
          <w:color w:val="auto"/>
          <w:szCs w:val="22"/>
        </w:rPr>
        <w:t>Accrued liabilities</w:t>
      </w:r>
      <w:r w:rsidR="005C47F1" w:rsidRPr="00B06BD6">
        <w:rPr>
          <w:rFonts w:ascii="Times New Roman" w:hAnsi="Times New Roman" w:cs="Times New Roman"/>
          <w:color w:val="auto"/>
          <w:szCs w:val="22"/>
        </w:rPr>
        <w:t>'</w:t>
      </w:r>
      <w:r w:rsidRPr="00B06BD6">
        <w:rPr>
          <w:rFonts w:ascii="Times New Roman" w:hAnsi="Times New Roman" w:cs="Times New Roman"/>
          <w:color w:val="auto"/>
          <w:szCs w:val="22"/>
        </w:rPr>
        <w:t>.</w:t>
      </w:r>
    </w:p>
    <w:p w14:paraId="1306FFB4" w14:textId="77777777" w:rsidR="00EF7BF2" w:rsidRPr="00B06BD6" w:rsidRDefault="00EF7BF2">
      <w:pPr>
        <w:jc w:val="both"/>
        <w:rPr>
          <w:sz w:val="22"/>
          <w:szCs w:val="22"/>
          <w:lang w:val="lv-LV"/>
        </w:rPr>
      </w:pPr>
    </w:p>
    <w:p w14:paraId="0E8C6227" w14:textId="77777777" w:rsidR="00C74D30" w:rsidRDefault="00000000">
      <w:pPr>
        <w:jc w:val="both"/>
        <w:rPr>
          <w:b/>
          <w:sz w:val="22"/>
          <w:szCs w:val="22"/>
          <w:u w:val="single"/>
          <w:lang w:val="lv-LV"/>
        </w:rPr>
      </w:pPr>
      <w:r w:rsidRPr="00B06BD6">
        <w:rPr>
          <w:b/>
          <w:sz w:val="22"/>
          <w:szCs w:val="22"/>
          <w:u w:val="single"/>
          <w:lang w:val="lv-LV"/>
        </w:rPr>
        <w:t>Revenue recognition principles</w:t>
      </w:r>
    </w:p>
    <w:p w14:paraId="3A9E29C4" w14:textId="77777777" w:rsidR="00C74D30" w:rsidRDefault="00000000">
      <w:pPr>
        <w:jc w:val="both"/>
        <w:rPr>
          <w:sz w:val="22"/>
          <w:szCs w:val="22"/>
          <w:lang w:val="lv-LV"/>
        </w:rPr>
      </w:pPr>
      <w:r w:rsidRPr="00B06BD6">
        <w:rPr>
          <w:sz w:val="22"/>
          <w:szCs w:val="22"/>
          <w:lang w:val="lv-LV"/>
        </w:rPr>
        <w:t xml:space="preserve">The Company's revenue is its net turnover and other operating income. Net turnover is the revenue from the sale of products and goods and the provision of services, less trade discounts and other allowances, value added tax and other taxes directly attributable to turnover.  Other operating revenue is other revenue </w:t>
      </w:r>
      <w:r w:rsidRPr="00B06BD6">
        <w:rPr>
          <w:sz w:val="22"/>
          <w:szCs w:val="22"/>
          <w:lang w:val="lv-LV"/>
        </w:rPr>
        <w:lastRenderedPageBreak/>
        <w:t>connected with or arising out of the business. Revenue is recognised when the relevant revenue recognition rules are met. Revenue is recognised on an accrual basis.</w:t>
      </w:r>
    </w:p>
    <w:p w14:paraId="60B51580" w14:textId="77777777" w:rsidR="00281919" w:rsidRPr="00B06BD6" w:rsidRDefault="00281919">
      <w:pPr>
        <w:jc w:val="both"/>
        <w:rPr>
          <w:sz w:val="22"/>
          <w:szCs w:val="22"/>
          <w:lang w:val="lv-LV"/>
        </w:rPr>
      </w:pPr>
    </w:p>
    <w:p w14:paraId="1E06AC6A" w14:textId="77777777" w:rsidR="00C74D30" w:rsidRDefault="00000000">
      <w:pPr>
        <w:jc w:val="both"/>
        <w:rPr>
          <w:b/>
          <w:sz w:val="22"/>
          <w:szCs w:val="22"/>
          <w:u w:val="single"/>
          <w:lang w:val="lv-LV"/>
        </w:rPr>
      </w:pPr>
      <w:r w:rsidRPr="00B06BD6">
        <w:rPr>
          <w:b/>
          <w:sz w:val="22"/>
          <w:szCs w:val="22"/>
          <w:u w:val="single"/>
          <w:lang w:val="lv-LV"/>
        </w:rPr>
        <w:t>Corporation tax</w:t>
      </w:r>
    </w:p>
    <w:p w14:paraId="01111AFB" w14:textId="77777777" w:rsidR="00C74D30" w:rsidRDefault="00000000">
      <w:pPr>
        <w:jc w:val="both"/>
        <w:rPr>
          <w:sz w:val="22"/>
          <w:szCs w:val="22"/>
          <w:lang w:val="lv-LV"/>
        </w:rPr>
      </w:pPr>
      <w:r w:rsidRPr="00B06BD6">
        <w:rPr>
          <w:sz w:val="22"/>
          <w:szCs w:val="22"/>
          <w:lang w:val="lv-LV"/>
        </w:rPr>
        <w:t xml:space="preserve">Corporation tax is the tax charged </w:t>
      </w:r>
      <w:r w:rsidR="00256D72" w:rsidRPr="00B06BD6">
        <w:rPr>
          <w:sz w:val="22"/>
          <w:szCs w:val="22"/>
          <w:lang w:val="lv-LV"/>
        </w:rPr>
        <w:t>in the period</w:t>
      </w:r>
      <w:r w:rsidRPr="00B06BD6">
        <w:rPr>
          <w:sz w:val="22"/>
          <w:szCs w:val="22"/>
          <w:lang w:val="lv-LV"/>
        </w:rPr>
        <w:t xml:space="preserve">. Corporate income tax is recognised in the income statement. The tax for the period has been calculated by </w:t>
      </w:r>
      <w:r w:rsidR="00C34324" w:rsidRPr="00B06BD6">
        <w:rPr>
          <w:sz w:val="22"/>
          <w:szCs w:val="22"/>
          <w:lang w:val="lv-LV"/>
        </w:rPr>
        <w:t xml:space="preserve">applying the requirements of the </w:t>
      </w:r>
      <w:r w:rsidR="00256D72" w:rsidRPr="00B06BD6">
        <w:rPr>
          <w:sz w:val="22"/>
          <w:szCs w:val="22"/>
          <w:lang w:val="lv-LV"/>
        </w:rPr>
        <w:t xml:space="preserve">Corporation Tax </w:t>
      </w:r>
      <w:r w:rsidR="00C34324" w:rsidRPr="00B06BD6">
        <w:rPr>
          <w:sz w:val="22"/>
          <w:szCs w:val="22"/>
          <w:lang w:val="lv-LV"/>
        </w:rPr>
        <w:t>Law to taxable income and the statutory tax rate.</w:t>
      </w:r>
    </w:p>
    <w:p w14:paraId="0844B2B4" w14:textId="77777777" w:rsidR="00244CF1" w:rsidRPr="00B06BD6" w:rsidRDefault="00244CF1">
      <w:pPr>
        <w:jc w:val="both"/>
        <w:rPr>
          <w:sz w:val="22"/>
          <w:szCs w:val="22"/>
          <w:lang w:val="lv-LV"/>
        </w:rPr>
      </w:pPr>
    </w:p>
    <w:p w14:paraId="4E885A9D" w14:textId="77777777" w:rsidR="00C74D30" w:rsidRDefault="00000000">
      <w:pPr>
        <w:jc w:val="both"/>
        <w:rPr>
          <w:b/>
          <w:sz w:val="22"/>
          <w:szCs w:val="22"/>
          <w:u w:val="single"/>
          <w:lang w:val="lv-LV"/>
        </w:rPr>
      </w:pPr>
      <w:r w:rsidRPr="00B06BD6">
        <w:rPr>
          <w:b/>
          <w:sz w:val="22"/>
          <w:szCs w:val="22"/>
          <w:u w:val="single"/>
          <w:lang w:val="lv-LV"/>
        </w:rPr>
        <w:t>Fair value</w:t>
      </w:r>
    </w:p>
    <w:p w14:paraId="6009195B" w14:textId="77777777" w:rsidR="00C74D30" w:rsidRDefault="00000000">
      <w:pPr>
        <w:jc w:val="both"/>
        <w:rPr>
          <w:sz w:val="22"/>
          <w:szCs w:val="22"/>
          <w:lang w:val="lv-LV"/>
        </w:rPr>
      </w:pPr>
      <w:r w:rsidRPr="00B06BD6">
        <w:rPr>
          <w:sz w:val="22"/>
          <w:szCs w:val="22"/>
          <w:lang w:val="lv-LV"/>
        </w:rPr>
        <w:t>Fair value reflects the amount at which an asset could be realised or a liability settled in normal market conditions.</w:t>
      </w:r>
    </w:p>
    <w:p w14:paraId="581E91D2" w14:textId="77777777" w:rsidR="00BF2B96" w:rsidRPr="00B06BD6" w:rsidRDefault="00BF2B96">
      <w:pPr>
        <w:jc w:val="both"/>
        <w:rPr>
          <w:sz w:val="22"/>
          <w:szCs w:val="22"/>
          <w:lang w:val="lv-LV"/>
        </w:rPr>
      </w:pPr>
    </w:p>
    <w:p w14:paraId="27CD165C" w14:textId="77777777" w:rsidR="00C74D30" w:rsidRDefault="00000000">
      <w:pPr>
        <w:jc w:val="both"/>
        <w:rPr>
          <w:b/>
          <w:sz w:val="22"/>
          <w:szCs w:val="22"/>
          <w:u w:val="single"/>
          <w:lang w:val="lv-LV"/>
        </w:rPr>
      </w:pPr>
      <w:r w:rsidRPr="00B06BD6">
        <w:rPr>
          <w:b/>
          <w:sz w:val="22"/>
          <w:szCs w:val="22"/>
          <w:u w:val="single"/>
          <w:lang w:val="lv-LV"/>
        </w:rPr>
        <w:t>Application of estimates</w:t>
      </w:r>
    </w:p>
    <w:p w14:paraId="01DF7E93" w14:textId="77777777" w:rsidR="00C74D30" w:rsidRDefault="00000000">
      <w:pPr>
        <w:jc w:val="both"/>
        <w:rPr>
          <w:sz w:val="22"/>
          <w:szCs w:val="22"/>
          <w:lang w:val="lv-LV"/>
        </w:rPr>
      </w:pPr>
      <w:r w:rsidRPr="00B06BD6">
        <w:rPr>
          <w:sz w:val="22"/>
          <w:szCs w:val="22"/>
          <w:lang w:val="lv-LV"/>
        </w:rPr>
        <w:t xml:space="preserve">The preparation of financial statements requires management of the Company to make estimates and assumptions that affect the reported amounts of assets and liabilities and the reported amounts of revenues and expenses during the reporting </w:t>
      </w:r>
      <w:r w:rsidR="00256D72" w:rsidRPr="00B06BD6">
        <w:rPr>
          <w:sz w:val="22"/>
          <w:szCs w:val="22"/>
          <w:lang w:val="lv-LV"/>
        </w:rPr>
        <w:t xml:space="preserve">period and </w:t>
      </w:r>
      <w:r w:rsidRPr="00B06BD6">
        <w:rPr>
          <w:sz w:val="22"/>
          <w:szCs w:val="22"/>
          <w:lang w:val="lv-LV"/>
        </w:rPr>
        <w:t xml:space="preserve">the date of the financial </w:t>
      </w:r>
      <w:r w:rsidR="007A05CF" w:rsidRPr="00B06BD6">
        <w:rPr>
          <w:sz w:val="22"/>
          <w:szCs w:val="22"/>
          <w:lang w:val="lv-LV"/>
        </w:rPr>
        <w:t>statements</w:t>
      </w:r>
      <w:r w:rsidRPr="00B06BD6">
        <w:rPr>
          <w:sz w:val="22"/>
          <w:szCs w:val="22"/>
          <w:lang w:val="lv-LV"/>
        </w:rPr>
        <w:t>. Management has made an assessment of profit or loss and believes that the financial statements present fairly the financial position based on all currently available information.</w:t>
      </w:r>
    </w:p>
    <w:p w14:paraId="760774E3" w14:textId="77777777" w:rsidR="00256D72" w:rsidRPr="00B06BD6" w:rsidRDefault="00256D72">
      <w:pPr>
        <w:jc w:val="both"/>
        <w:rPr>
          <w:sz w:val="22"/>
          <w:szCs w:val="22"/>
          <w:lang w:val="lv-LV"/>
        </w:rPr>
      </w:pPr>
    </w:p>
    <w:p w14:paraId="171C1E1C" w14:textId="77777777" w:rsidR="00C74D30" w:rsidRDefault="00000000">
      <w:pPr>
        <w:jc w:val="both"/>
        <w:rPr>
          <w:b/>
          <w:bCs/>
          <w:sz w:val="22"/>
          <w:szCs w:val="22"/>
          <w:u w:val="single"/>
          <w:lang w:val="lv-LV"/>
        </w:rPr>
      </w:pPr>
      <w:r w:rsidRPr="00B06BD6">
        <w:rPr>
          <w:b/>
          <w:bCs/>
          <w:sz w:val="22"/>
          <w:szCs w:val="22"/>
          <w:u w:val="single"/>
          <w:lang w:val="lv-LV"/>
        </w:rPr>
        <w:t>Information that the Company's assets are pledged or otherwise encumbered</w:t>
      </w:r>
    </w:p>
    <w:p w14:paraId="2CBBC31B" w14:textId="77777777" w:rsidR="00C74D30" w:rsidRDefault="00000000">
      <w:pPr>
        <w:jc w:val="both"/>
        <w:rPr>
          <w:sz w:val="22"/>
          <w:szCs w:val="22"/>
          <w:lang w:val="lv-LV"/>
        </w:rPr>
      </w:pPr>
      <w:r w:rsidRPr="00B06BD6">
        <w:rPr>
          <w:sz w:val="22"/>
          <w:szCs w:val="22"/>
          <w:lang w:val="lv-LV"/>
        </w:rPr>
        <w:t>The Company's assets are not pledged or otherwise encumbered.</w:t>
      </w:r>
    </w:p>
    <w:p w14:paraId="3A38BFB8" w14:textId="77777777" w:rsidR="00256D72" w:rsidRPr="00B06BD6" w:rsidRDefault="00256D72">
      <w:pPr>
        <w:jc w:val="both"/>
        <w:rPr>
          <w:sz w:val="22"/>
          <w:szCs w:val="22"/>
          <w:lang w:val="lv-LV"/>
        </w:rPr>
      </w:pPr>
    </w:p>
    <w:p w14:paraId="2E1FD8AD" w14:textId="77777777" w:rsidR="00C74D30" w:rsidRDefault="00000000">
      <w:pPr>
        <w:jc w:val="both"/>
        <w:rPr>
          <w:b/>
          <w:bCs/>
          <w:sz w:val="22"/>
          <w:szCs w:val="22"/>
          <w:u w:val="single"/>
          <w:lang w:val="lv-LV"/>
        </w:rPr>
      </w:pPr>
      <w:r w:rsidRPr="00B06BD6">
        <w:rPr>
          <w:b/>
          <w:bCs/>
          <w:sz w:val="22"/>
          <w:szCs w:val="22"/>
          <w:u w:val="single"/>
          <w:lang w:val="lv-LV"/>
        </w:rPr>
        <w:t>Guarantees and warranties</w:t>
      </w:r>
    </w:p>
    <w:p w14:paraId="16C82EBB" w14:textId="77777777" w:rsidR="00C74D30" w:rsidRDefault="00000000">
      <w:pPr>
        <w:jc w:val="both"/>
        <w:rPr>
          <w:sz w:val="22"/>
          <w:szCs w:val="22"/>
          <w:lang w:val="lv-LV"/>
        </w:rPr>
      </w:pPr>
      <w:r w:rsidRPr="00B06BD6">
        <w:rPr>
          <w:sz w:val="22"/>
          <w:szCs w:val="22"/>
          <w:lang w:val="lv-LV"/>
        </w:rPr>
        <w:t>The Company has no guarantees or warranties to other parties.</w:t>
      </w:r>
    </w:p>
    <w:p w14:paraId="18B57329" w14:textId="77777777" w:rsidR="008F7B3E" w:rsidRPr="00B06BD6" w:rsidRDefault="008F7B3E">
      <w:pPr>
        <w:jc w:val="both"/>
        <w:rPr>
          <w:sz w:val="22"/>
          <w:szCs w:val="22"/>
          <w:lang w:val="lv-LV"/>
        </w:rPr>
      </w:pPr>
    </w:p>
    <w:p w14:paraId="040F9A5B" w14:textId="77777777" w:rsidR="00C74D30" w:rsidRDefault="00000000">
      <w:pPr>
        <w:jc w:val="both"/>
        <w:rPr>
          <w:b/>
          <w:bCs/>
          <w:sz w:val="22"/>
          <w:szCs w:val="22"/>
          <w:u w:val="single"/>
          <w:lang w:val="lv-LV"/>
        </w:rPr>
      </w:pPr>
      <w:r w:rsidRPr="00B06BD6">
        <w:rPr>
          <w:b/>
          <w:bCs/>
          <w:sz w:val="22"/>
          <w:szCs w:val="22"/>
          <w:u w:val="single"/>
          <w:lang w:val="lv-LV"/>
        </w:rPr>
        <w:t>Credentials</w:t>
      </w:r>
    </w:p>
    <w:p w14:paraId="65A139D9" w14:textId="77777777" w:rsidR="00C74D30" w:rsidRDefault="00000000">
      <w:pPr>
        <w:jc w:val="both"/>
        <w:rPr>
          <w:sz w:val="22"/>
          <w:szCs w:val="22"/>
          <w:lang w:val="lv-LV"/>
        </w:rPr>
      </w:pPr>
      <w:r w:rsidRPr="00B06BD6">
        <w:rPr>
          <w:sz w:val="22"/>
          <w:szCs w:val="22"/>
          <w:lang w:val="lv-LV"/>
        </w:rPr>
        <w:t>The Company has no letters of credit.</w:t>
      </w:r>
    </w:p>
    <w:p w14:paraId="75351AC9" w14:textId="77777777" w:rsidR="008F7B3E" w:rsidRPr="00B06BD6" w:rsidRDefault="008F7B3E">
      <w:pPr>
        <w:jc w:val="both"/>
        <w:rPr>
          <w:sz w:val="22"/>
          <w:szCs w:val="22"/>
          <w:lang w:val="lv-LV"/>
        </w:rPr>
      </w:pPr>
    </w:p>
    <w:p w14:paraId="115192E0" w14:textId="77777777" w:rsidR="00C74D30" w:rsidRDefault="00000000">
      <w:pPr>
        <w:jc w:val="both"/>
        <w:rPr>
          <w:b/>
          <w:bCs/>
          <w:sz w:val="22"/>
          <w:szCs w:val="22"/>
          <w:u w:val="single"/>
          <w:lang w:val="lv-LV"/>
        </w:rPr>
      </w:pPr>
      <w:r w:rsidRPr="00B06BD6">
        <w:rPr>
          <w:b/>
          <w:bCs/>
          <w:sz w:val="22"/>
          <w:szCs w:val="22"/>
          <w:u w:val="single"/>
          <w:lang w:val="lv-LV"/>
        </w:rPr>
        <w:t xml:space="preserve">Details of possible liabilities </w:t>
      </w:r>
    </w:p>
    <w:p w14:paraId="017C469D" w14:textId="77777777" w:rsidR="00C74D30" w:rsidRDefault="00000000">
      <w:pPr>
        <w:jc w:val="both"/>
        <w:rPr>
          <w:sz w:val="22"/>
          <w:szCs w:val="22"/>
          <w:lang w:val="lv-LV"/>
        </w:rPr>
      </w:pPr>
      <w:r w:rsidRPr="00B06BD6">
        <w:rPr>
          <w:sz w:val="22"/>
          <w:szCs w:val="22"/>
          <w:lang w:val="lv-LV"/>
        </w:rPr>
        <w:t xml:space="preserve">The Company is not a defendant in any litigation and the financial statements do not include any provision for liabilities that may arise. </w:t>
      </w:r>
    </w:p>
    <w:p w14:paraId="17ADA119" w14:textId="77777777" w:rsidR="008F7B3E" w:rsidRPr="00B06BD6" w:rsidRDefault="008F7B3E">
      <w:pPr>
        <w:jc w:val="both"/>
        <w:rPr>
          <w:sz w:val="22"/>
          <w:szCs w:val="22"/>
          <w:lang w:val="lv-LV"/>
        </w:rPr>
      </w:pPr>
    </w:p>
    <w:p w14:paraId="7B09E810" w14:textId="77777777" w:rsidR="00C74D30" w:rsidRDefault="00000000">
      <w:pPr>
        <w:jc w:val="both"/>
        <w:rPr>
          <w:b/>
          <w:bCs/>
          <w:sz w:val="22"/>
          <w:szCs w:val="22"/>
          <w:u w:val="single"/>
          <w:lang w:val="lv-LV"/>
        </w:rPr>
      </w:pPr>
      <w:r w:rsidRPr="00B06BD6">
        <w:rPr>
          <w:b/>
          <w:bCs/>
          <w:sz w:val="22"/>
          <w:szCs w:val="22"/>
          <w:u w:val="single"/>
          <w:lang w:val="lv-LV"/>
        </w:rPr>
        <w:t xml:space="preserve">Commitments for pensions </w:t>
      </w:r>
    </w:p>
    <w:p w14:paraId="4618AB0E" w14:textId="77777777" w:rsidR="00C74D30" w:rsidRDefault="00000000">
      <w:pPr>
        <w:jc w:val="both"/>
        <w:rPr>
          <w:sz w:val="22"/>
          <w:szCs w:val="22"/>
          <w:lang w:val="lv-LV"/>
        </w:rPr>
      </w:pPr>
      <w:r w:rsidRPr="00B06BD6">
        <w:rPr>
          <w:sz w:val="22"/>
          <w:szCs w:val="22"/>
          <w:lang w:val="lv-LV"/>
        </w:rPr>
        <w:t>The Company has no liability for pensions.</w:t>
      </w:r>
    </w:p>
    <w:p w14:paraId="3B671645" w14:textId="77777777" w:rsidR="008F7B3E" w:rsidRPr="00B06BD6" w:rsidRDefault="008F7B3E">
      <w:pPr>
        <w:jc w:val="both"/>
        <w:rPr>
          <w:sz w:val="22"/>
          <w:szCs w:val="22"/>
          <w:lang w:val="lv-LV"/>
        </w:rPr>
      </w:pPr>
    </w:p>
    <w:p w14:paraId="7CCE3B44" w14:textId="77777777" w:rsidR="00C74D30" w:rsidRDefault="00000000">
      <w:pPr>
        <w:jc w:val="both"/>
        <w:rPr>
          <w:b/>
          <w:bCs/>
          <w:sz w:val="22"/>
          <w:szCs w:val="22"/>
          <w:u w:val="single"/>
          <w:lang w:val="lv-LV"/>
        </w:rPr>
      </w:pPr>
      <w:r w:rsidRPr="00B06BD6">
        <w:rPr>
          <w:b/>
          <w:bCs/>
          <w:sz w:val="22"/>
          <w:szCs w:val="22"/>
          <w:u w:val="single"/>
          <w:lang w:val="lv-LV"/>
        </w:rPr>
        <w:t xml:space="preserve">Information about possible liabilities that could arise from a specific past event </w:t>
      </w:r>
    </w:p>
    <w:p w14:paraId="0EC4969E" w14:textId="77777777" w:rsidR="00C74D30" w:rsidRDefault="00000000">
      <w:pPr>
        <w:jc w:val="both"/>
        <w:rPr>
          <w:sz w:val="22"/>
          <w:szCs w:val="22"/>
          <w:lang w:val="lv-LV"/>
        </w:rPr>
      </w:pPr>
      <w:r w:rsidRPr="00B06BD6">
        <w:rPr>
          <w:sz w:val="22"/>
          <w:szCs w:val="22"/>
          <w:lang w:val="lv-LV"/>
        </w:rPr>
        <w:t xml:space="preserve">The Company has no liabilities that could arise from a specific past event. </w:t>
      </w:r>
    </w:p>
    <w:p w14:paraId="26D2E911" w14:textId="77777777" w:rsidR="008F7B3E" w:rsidRPr="00B06BD6" w:rsidRDefault="008F7B3E">
      <w:pPr>
        <w:jc w:val="both"/>
        <w:rPr>
          <w:sz w:val="22"/>
          <w:szCs w:val="22"/>
          <w:lang w:val="lv-LV"/>
        </w:rPr>
      </w:pPr>
    </w:p>
    <w:p w14:paraId="0443F776" w14:textId="77777777" w:rsidR="00C74D30" w:rsidRDefault="00000000">
      <w:pPr>
        <w:jc w:val="both"/>
        <w:rPr>
          <w:b/>
          <w:bCs/>
          <w:sz w:val="22"/>
          <w:szCs w:val="22"/>
          <w:u w:val="single"/>
          <w:lang w:val="lv-LV"/>
        </w:rPr>
      </w:pPr>
      <w:r w:rsidRPr="00B06BD6">
        <w:rPr>
          <w:b/>
          <w:bCs/>
          <w:sz w:val="22"/>
          <w:szCs w:val="22"/>
          <w:u w:val="single"/>
          <w:lang w:val="lv-LV"/>
        </w:rPr>
        <w:t>Commitments under leases and rental agreements material to the Company's operations</w:t>
      </w:r>
    </w:p>
    <w:p w14:paraId="3E792BE1" w14:textId="77777777" w:rsidR="00C74D30" w:rsidRDefault="00000000">
      <w:pPr>
        <w:jc w:val="both"/>
        <w:rPr>
          <w:sz w:val="22"/>
          <w:szCs w:val="22"/>
          <w:lang w:val="lv-LV"/>
        </w:rPr>
      </w:pPr>
      <w:r w:rsidRPr="00B06BD6">
        <w:rPr>
          <w:sz w:val="22"/>
          <w:szCs w:val="22"/>
          <w:lang w:val="lv-LV"/>
        </w:rPr>
        <w:t>The Company has no leases or tenancy agreements material to its operations.</w:t>
      </w:r>
    </w:p>
    <w:p w14:paraId="4995318D" w14:textId="77777777" w:rsidR="008F7B3E" w:rsidRPr="00B06BD6" w:rsidRDefault="008F7B3E">
      <w:pPr>
        <w:jc w:val="both"/>
        <w:rPr>
          <w:sz w:val="22"/>
          <w:szCs w:val="22"/>
          <w:lang w:val="lv-LV"/>
        </w:rPr>
      </w:pPr>
    </w:p>
    <w:p w14:paraId="7B9ACDC1" w14:textId="77777777" w:rsidR="00C74D30" w:rsidRDefault="00000000">
      <w:pPr>
        <w:jc w:val="both"/>
        <w:rPr>
          <w:b/>
          <w:bCs/>
          <w:sz w:val="22"/>
          <w:szCs w:val="22"/>
          <w:u w:val="single"/>
          <w:lang w:val="lv-LV"/>
        </w:rPr>
      </w:pPr>
      <w:r w:rsidRPr="00B06BD6">
        <w:rPr>
          <w:b/>
          <w:bCs/>
          <w:sz w:val="22"/>
          <w:szCs w:val="22"/>
          <w:u w:val="single"/>
          <w:lang w:val="lv-LV"/>
        </w:rPr>
        <w:t>Information on operating leases</w:t>
      </w:r>
    </w:p>
    <w:p w14:paraId="7CD455A7" w14:textId="77777777" w:rsidR="00C74D30" w:rsidRDefault="00000000">
      <w:pPr>
        <w:jc w:val="both"/>
        <w:rPr>
          <w:sz w:val="22"/>
          <w:szCs w:val="22"/>
          <w:lang w:val="lv-LV"/>
        </w:rPr>
      </w:pPr>
      <w:r w:rsidRPr="00B06BD6">
        <w:rPr>
          <w:sz w:val="22"/>
          <w:szCs w:val="22"/>
          <w:lang w:val="lv-LV"/>
        </w:rPr>
        <w:t xml:space="preserve">The Company does not provide operating lease services and has no operating lease agreements. </w:t>
      </w:r>
    </w:p>
    <w:p w14:paraId="78E6E146" w14:textId="77777777" w:rsidR="008F7B3E" w:rsidRPr="00B06BD6" w:rsidRDefault="008F7B3E">
      <w:pPr>
        <w:jc w:val="both"/>
        <w:rPr>
          <w:sz w:val="22"/>
          <w:szCs w:val="22"/>
          <w:lang w:val="lv-LV"/>
        </w:rPr>
      </w:pPr>
    </w:p>
    <w:p w14:paraId="4C5D3324" w14:textId="77777777" w:rsidR="00C74D30" w:rsidRDefault="00000000">
      <w:pPr>
        <w:jc w:val="both"/>
        <w:rPr>
          <w:b/>
          <w:bCs/>
          <w:sz w:val="22"/>
          <w:szCs w:val="22"/>
          <w:u w:val="single"/>
          <w:lang w:val="lv-LV"/>
        </w:rPr>
      </w:pPr>
      <w:r w:rsidRPr="00B06BD6">
        <w:rPr>
          <w:b/>
          <w:bCs/>
          <w:sz w:val="22"/>
          <w:szCs w:val="22"/>
          <w:u w:val="single"/>
          <w:lang w:val="lv-LV"/>
        </w:rPr>
        <w:t>Information on finance leases</w:t>
      </w:r>
    </w:p>
    <w:p w14:paraId="2E7FB788" w14:textId="77777777" w:rsidR="00C74D30" w:rsidRDefault="00000000">
      <w:pPr>
        <w:jc w:val="both"/>
        <w:rPr>
          <w:sz w:val="22"/>
          <w:szCs w:val="22"/>
          <w:lang w:val="lv-LV"/>
        </w:rPr>
      </w:pPr>
      <w:r w:rsidRPr="00B06BD6">
        <w:rPr>
          <w:sz w:val="22"/>
          <w:szCs w:val="22"/>
          <w:lang w:val="lv-LV"/>
        </w:rPr>
        <w:t xml:space="preserve">The Company does not provide finance lease services and has no finance lease agreements in place. </w:t>
      </w:r>
    </w:p>
    <w:p w14:paraId="74B0B2DF" w14:textId="77777777" w:rsidR="008F7B3E" w:rsidRPr="00B06BD6" w:rsidRDefault="008F7B3E">
      <w:pPr>
        <w:jc w:val="both"/>
        <w:rPr>
          <w:sz w:val="22"/>
          <w:szCs w:val="22"/>
          <w:lang w:val="lv-LV"/>
        </w:rPr>
      </w:pPr>
    </w:p>
    <w:p w14:paraId="39CB0661" w14:textId="77777777" w:rsidR="00C74D30" w:rsidRDefault="00000000">
      <w:pPr>
        <w:jc w:val="both"/>
        <w:rPr>
          <w:b/>
          <w:bCs/>
          <w:sz w:val="22"/>
          <w:szCs w:val="22"/>
          <w:u w:val="single"/>
          <w:lang w:val="lv-LV"/>
        </w:rPr>
      </w:pPr>
      <w:r w:rsidRPr="00B06BD6">
        <w:rPr>
          <w:b/>
          <w:bCs/>
          <w:sz w:val="22"/>
          <w:szCs w:val="22"/>
          <w:u w:val="single"/>
          <w:lang w:val="lv-LV"/>
        </w:rPr>
        <w:t xml:space="preserve">Information on leaseback </w:t>
      </w:r>
    </w:p>
    <w:p w14:paraId="3CC08A56" w14:textId="77777777" w:rsidR="00C74D30" w:rsidRDefault="00000000">
      <w:pPr>
        <w:jc w:val="both"/>
        <w:rPr>
          <w:sz w:val="22"/>
          <w:szCs w:val="22"/>
          <w:lang w:val="lv-LV"/>
        </w:rPr>
      </w:pPr>
      <w:r w:rsidRPr="00B06BD6">
        <w:rPr>
          <w:sz w:val="22"/>
          <w:szCs w:val="22"/>
          <w:lang w:val="lv-LV"/>
        </w:rPr>
        <w:t xml:space="preserve">The Company does not provide leaseback services and does not have any leaseback agreements in place. </w:t>
      </w:r>
    </w:p>
    <w:p w14:paraId="4187C994" w14:textId="77777777" w:rsidR="008F7B3E" w:rsidRPr="00B06BD6" w:rsidRDefault="008F7B3E">
      <w:pPr>
        <w:jc w:val="both"/>
        <w:rPr>
          <w:sz w:val="22"/>
          <w:szCs w:val="22"/>
          <w:lang w:val="lv-LV"/>
        </w:rPr>
      </w:pPr>
    </w:p>
    <w:p w14:paraId="114CFF6C" w14:textId="77777777" w:rsidR="00C74D30" w:rsidRDefault="00000000">
      <w:pPr>
        <w:jc w:val="both"/>
        <w:rPr>
          <w:b/>
          <w:bCs/>
          <w:sz w:val="22"/>
          <w:szCs w:val="22"/>
          <w:u w:val="single"/>
          <w:lang w:val="lv-LV"/>
        </w:rPr>
      </w:pPr>
      <w:r w:rsidRPr="00B06BD6">
        <w:rPr>
          <w:b/>
          <w:bCs/>
          <w:sz w:val="22"/>
          <w:szCs w:val="22"/>
          <w:u w:val="single"/>
          <w:lang w:val="lv-LV"/>
        </w:rPr>
        <w:t xml:space="preserve">Liabilities to related and associated undertakings </w:t>
      </w:r>
    </w:p>
    <w:p w14:paraId="51EF7EBE" w14:textId="77777777" w:rsidR="00C74D30" w:rsidRDefault="00000000">
      <w:pPr>
        <w:jc w:val="both"/>
        <w:rPr>
          <w:sz w:val="22"/>
          <w:szCs w:val="22"/>
          <w:lang w:val="lv-LV"/>
        </w:rPr>
      </w:pPr>
      <w:r w:rsidRPr="00B06BD6">
        <w:rPr>
          <w:sz w:val="22"/>
          <w:szCs w:val="22"/>
          <w:lang w:val="lv-LV"/>
        </w:rPr>
        <w:t>The Company has no liabilities to the parent company and the Company has no associates.</w:t>
      </w:r>
    </w:p>
    <w:p w14:paraId="6BDE14D0" w14:textId="77777777" w:rsidR="008F7B3E" w:rsidRPr="00B06BD6" w:rsidRDefault="008F7B3E">
      <w:pPr>
        <w:jc w:val="both"/>
        <w:rPr>
          <w:sz w:val="22"/>
          <w:szCs w:val="22"/>
          <w:lang w:val="lv-LV"/>
        </w:rPr>
      </w:pPr>
    </w:p>
    <w:p w14:paraId="41D16EF1" w14:textId="77777777" w:rsidR="00C74D30" w:rsidRDefault="00000000">
      <w:pPr>
        <w:jc w:val="both"/>
        <w:rPr>
          <w:b/>
          <w:bCs/>
          <w:sz w:val="22"/>
          <w:szCs w:val="22"/>
          <w:u w:val="single"/>
          <w:lang w:val="lv-LV"/>
        </w:rPr>
      </w:pPr>
      <w:r w:rsidRPr="00B06BD6">
        <w:rPr>
          <w:b/>
          <w:bCs/>
          <w:sz w:val="22"/>
          <w:szCs w:val="22"/>
          <w:u w:val="single"/>
          <w:lang w:val="lv-LV"/>
        </w:rPr>
        <w:t xml:space="preserve">Information about adverse or favourable events that do not relate to the year but may materially affect the assessment of users of the annual report of the entity's assets, liabilities, financial position, profit or loss, cash flows or future decision-making. </w:t>
      </w:r>
    </w:p>
    <w:p w14:paraId="1A99E54D" w14:textId="77777777" w:rsidR="00C74D30" w:rsidRDefault="00000000">
      <w:pPr>
        <w:jc w:val="both"/>
        <w:rPr>
          <w:sz w:val="22"/>
          <w:szCs w:val="22"/>
          <w:lang w:val="lv-LV"/>
        </w:rPr>
      </w:pPr>
      <w:r w:rsidRPr="00B06BD6">
        <w:rPr>
          <w:sz w:val="22"/>
          <w:szCs w:val="22"/>
          <w:lang w:val="lv-LV"/>
        </w:rPr>
        <w:lastRenderedPageBreak/>
        <w:t xml:space="preserve">The Company is not aware of any adverse or favourable events that do not relate to the year but may materially affect the assessment of users of the annual report of the Company's assets, liabilities, financial position, profit or loss and cash flows or future decision-making. </w:t>
      </w:r>
    </w:p>
    <w:p w14:paraId="1CFE74F8" w14:textId="77777777" w:rsidR="008F7B3E" w:rsidRPr="00B06BD6" w:rsidRDefault="008F7B3E">
      <w:pPr>
        <w:jc w:val="both"/>
        <w:rPr>
          <w:sz w:val="22"/>
          <w:szCs w:val="22"/>
          <w:lang w:val="lv-LV"/>
        </w:rPr>
      </w:pPr>
    </w:p>
    <w:p w14:paraId="68DA1832" w14:textId="77777777" w:rsidR="00C74D30" w:rsidRDefault="00000000">
      <w:pPr>
        <w:jc w:val="both"/>
        <w:rPr>
          <w:b/>
          <w:bCs/>
          <w:sz w:val="22"/>
          <w:szCs w:val="22"/>
          <w:u w:val="single"/>
          <w:lang w:val="lv-LV"/>
        </w:rPr>
      </w:pPr>
      <w:r w:rsidRPr="00B06BD6">
        <w:rPr>
          <w:b/>
          <w:bCs/>
          <w:sz w:val="22"/>
          <w:szCs w:val="22"/>
          <w:u w:val="single"/>
          <w:lang w:val="lv-LV"/>
        </w:rPr>
        <w:t xml:space="preserve">Explanation of a departure from any of the principles or rules for the recognition, measurement and disclosure of items in the statutory financial </w:t>
      </w:r>
      <w:r w:rsidR="007A05CF" w:rsidRPr="00B06BD6">
        <w:rPr>
          <w:b/>
          <w:bCs/>
          <w:sz w:val="22"/>
          <w:szCs w:val="22"/>
          <w:u w:val="single"/>
          <w:lang w:val="lv-LV"/>
        </w:rPr>
        <w:t xml:space="preserve">statements </w:t>
      </w:r>
    </w:p>
    <w:p w14:paraId="11DF28A8" w14:textId="77777777" w:rsidR="00C74D30" w:rsidRDefault="00000000">
      <w:pPr>
        <w:jc w:val="both"/>
        <w:rPr>
          <w:sz w:val="22"/>
          <w:szCs w:val="22"/>
          <w:lang w:val="lv-LV"/>
        </w:rPr>
      </w:pPr>
      <w:r w:rsidRPr="00B06BD6">
        <w:rPr>
          <w:sz w:val="22"/>
          <w:szCs w:val="22"/>
          <w:lang w:val="lv-LV"/>
        </w:rPr>
        <w:t xml:space="preserve">The Company has not departed from any of the principles or rules of statutory recognition, measurement and disclosure of financial </w:t>
      </w:r>
      <w:r w:rsidR="007A05CF" w:rsidRPr="00B06BD6">
        <w:rPr>
          <w:sz w:val="22"/>
          <w:szCs w:val="22"/>
          <w:lang w:val="lv-LV"/>
        </w:rPr>
        <w:t xml:space="preserve">statement </w:t>
      </w:r>
      <w:r w:rsidRPr="00B06BD6">
        <w:rPr>
          <w:sz w:val="22"/>
          <w:szCs w:val="22"/>
          <w:lang w:val="lv-LV"/>
        </w:rPr>
        <w:t xml:space="preserve">items. </w:t>
      </w:r>
    </w:p>
    <w:p w14:paraId="39277D7D" w14:textId="77777777" w:rsidR="008F7B3E" w:rsidRPr="00B06BD6" w:rsidRDefault="008F7B3E">
      <w:pPr>
        <w:jc w:val="both"/>
        <w:rPr>
          <w:sz w:val="22"/>
          <w:szCs w:val="22"/>
          <w:lang w:val="lv-LV"/>
        </w:rPr>
      </w:pPr>
    </w:p>
    <w:p w14:paraId="3B05F0B0" w14:textId="77777777" w:rsidR="00C74D30" w:rsidRDefault="00000000">
      <w:pPr>
        <w:jc w:val="both"/>
        <w:rPr>
          <w:b/>
          <w:bCs/>
          <w:sz w:val="22"/>
          <w:szCs w:val="22"/>
          <w:u w:val="single"/>
          <w:lang w:val="lv-LV"/>
        </w:rPr>
      </w:pPr>
      <w:r w:rsidRPr="00B06BD6">
        <w:rPr>
          <w:b/>
          <w:bCs/>
          <w:sz w:val="22"/>
          <w:szCs w:val="22"/>
          <w:u w:val="single"/>
          <w:lang w:val="lv-LV"/>
        </w:rPr>
        <w:t xml:space="preserve">Explanation if annual accounts data are not comparable or adjustments have been made to previous years. </w:t>
      </w:r>
    </w:p>
    <w:p w14:paraId="6DEF6654" w14:textId="77777777" w:rsidR="00C74D30" w:rsidRDefault="00000000">
      <w:pPr>
        <w:jc w:val="both"/>
        <w:rPr>
          <w:sz w:val="22"/>
          <w:szCs w:val="22"/>
          <w:lang w:val="lv-LV"/>
        </w:rPr>
      </w:pPr>
      <w:r w:rsidRPr="00B06BD6">
        <w:rPr>
          <w:sz w:val="22"/>
          <w:szCs w:val="22"/>
          <w:lang w:val="lv-LV"/>
        </w:rPr>
        <w:t>The data in the annual accounts are comparable with each other and no adjustments have been made for prior years.</w:t>
      </w:r>
      <w:r w:rsidR="00EF7BF2" w:rsidRPr="00B06BD6">
        <w:rPr>
          <w:sz w:val="22"/>
          <w:szCs w:val="22"/>
          <w:lang w:val="lv-LV"/>
        </w:rPr>
        <w:br w:type="page"/>
      </w:r>
    </w:p>
    <w:p w14:paraId="14358EEB" w14:textId="77777777" w:rsidR="004558FF" w:rsidRPr="00B06BD6" w:rsidRDefault="004558FF">
      <w:pPr>
        <w:jc w:val="both"/>
        <w:rPr>
          <w:sz w:val="22"/>
          <w:szCs w:val="22"/>
          <w:lang w:val="lv-LV"/>
        </w:rPr>
      </w:pPr>
    </w:p>
    <w:p w14:paraId="65B87E26" w14:textId="77777777" w:rsidR="00C74D30" w:rsidRDefault="00000000">
      <w:pPr>
        <w:jc w:val="both"/>
        <w:rPr>
          <w:b/>
          <w:i/>
          <w:smallCaps/>
          <w:spacing w:val="60"/>
          <w:sz w:val="24"/>
          <w:lang w:val="lv-LV"/>
        </w:rPr>
      </w:pPr>
      <w:r w:rsidRPr="00B06BD6">
        <w:rPr>
          <w:b/>
          <w:i/>
          <w:smallCaps/>
          <w:spacing w:val="60"/>
          <w:sz w:val="24"/>
          <w:lang w:val="lv-LV"/>
        </w:rPr>
        <w:t>2.</w:t>
      </w:r>
      <w:r w:rsidR="000F43AC" w:rsidRPr="00B06BD6">
        <w:rPr>
          <w:b/>
          <w:i/>
          <w:smallCaps/>
          <w:spacing w:val="60"/>
          <w:sz w:val="24"/>
          <w:lang w:val="lv-LV"/>
        </w:rPr>
        <w:t xml:space="preserve">Note </w:t>
      </w:r>
      <w:r w:rsidR="009540EF" w:rsidRPr="00B06BD6">
        <w:rPr>
          <w:b/>
          <w:i/>
          <w:smallCaps/>
          <w:spacing w:val="60"/>
          <w:sz w:val="24"/>
          <w:lang w:val="lv-LV"/>
        </w:rPr>
        <w:t>to income statement items</w:t>
      </w:r>
    </w:p>
    <w:p w14:paraId="71CC5B28" w14:textId="77777777" w:rsidR="00C74D30" w:rsidRDefault="00000000">
      <w:pPr>
        <w:spacing w:before="120"/>
        <w:jc w:val="both"/>
        <w:rPr>
          <w:b/>
          <w:sz w:val="22"/>
          <w:lang w:val="lv-LV"/>
        </w:rPr>
      </w:pPr>
      <w:r w:rsidRPr="00B06BD6">
        <w:rPr>
          <w:b/>
          <w:sz w:val="22"/>
          <w:lang w:val="lv-LV"/>
        </w:rPr>
        <w:t>1.</w:t>
      </w:r>
      <w:r w:rsidR="009540EF" w:rsidRPr="00B06BD6">
        <w:rPr>
          <w:b/>
          <w:sz w:val="22"/>
          <w:lang w:val="lv-LV"/>
        </w:rPr>
        <w:t>Net turnover</w:t>
      </w:r>
    </w:p>
    <w:p w14:paraId="47D20830" w14:textId="77777777" w:rsidR="00C74D30" w:rsidRDefault="00000000">
      <w:pPr>
        <w:pStyle w:val="BodyTextIndent2"/>
        <w:spacing w:after="120"/>
        <w:ind w:firstLine="0"/>
        <w:rPr>
          <w:lang w:val="lv-LV"/>
        </w:rPr>
      </w:pPr>
      <w:r w:rsidRPr="00B06BD6">
        <w:rPr>
          <w:lang w:val="lv-LV"/>
        </w:rPr>
        <w:t xml:space="preserve">Turnover is the revenue generated during the year from the company's core business of </w:t>
      </w:r>
      <w:r w:rsidR="00BA5894" w:rsidRPr="00B06BD6">
        <w:rPr>
          <w:lang w:val="lv-LV"/>
        </w:rPr>
        <w:t xml:space="preserve">providing </w:t>
      </w:r>
      <w:r w:rsidR="00926EE0" w:rsidRPr="00B06BD6">
        <w:rPr>
          <w:lang w:val="lv-LV"/>
        </w:rPr>
        <w:t>concerts</w:t>
      </w:r>
      <w:r w:rsidRPr="00B06BD6">
        <w:rPr>
          <w:lang w:val="lv-LV"/>
        </w:rPr>
        <w:t xml:space="preserve">, excluding value added tax.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1"/>
        <w:gridCol w:w="1542"/>
        <w:gridCol w:w="1543"/>
      </w:tblGrid>
      <w:tr w:rsidR="00004380" w:rsidRPr="00B06BD6" w14:paraId="14A63815" w14:textId="77777777" w:rsidTr="00366E39">
        <w:trPr>
          <w:trHeight w:val="265"/>
        </w:trPr>
        <w:tc>
          <w:tcPr>
            <w:tcW w:w="6271" w:type="dxa"/>
            <w:vMerge w:val="restart"/>
          </w:tcPr>
          <w:p w14:paraId="5F91009D" w14:textId="77777777" w:rsidR="00004380" w:rsidRPr="00B06BD6" w:rsidRDefault="00004380">
            <w:pPr>
              <w:pStyle w:val="Heading3"/>
              <w:rPr>
                <w:sz w:val="22"/>
                <w:lang w:val="lv-LV"/>
              </w:rPr>
            </w:pPr>
          </w:p>
        </w:tc>
        <w:tc>
          <w:tcPr>
            <w:tcW w:w="1542" w:type="dxa"/>
          </w:tcPr>
          <w:p w14:paraId="58D16572" w14:textId="77777777" w:rsidR="00C74D30" w:rsidRDefault="00596237">
            <w:pPr>
              <w:jc w:val="center"/>
              <w:rPr>
                <w:b/>
                <w:sz w:val="22"/>
                <w:lang w:val="lv-LV"/>
              </w:rPr>
            </w:pPr>
            <w:r w:rsidRPr="00B06BD6">
              <w:rPr>
                <w:b/>
                <w:sz w:val="22"/>
                <w:lang w:val="lv-LV"/>
              </w:rPr>
              <w:t>2023</w:t>
            </w:r>
          </w:p>
        </w:tc>
        <w:tc>
          <w:tcPr>
            <w:tcW w:w="1543" w:type="dxa"/>
          </w:tcPr>
          <w:p w14:paraId="742D9B28" w14:textId="77777777" w:rsidR="00C74D30" w:rsidRDefault="00596237">
            <w:pPr>
              <w:jc w:val="center"/>
              <w:rPr>
                <w:b/>
                <w:sz w:val="22"/>
                <w:lang w:val="lv-LV"/>
              </w:rPr>
            </w:pPr>
            <w:r w:rsidRPr="00B06BD6">
              <w:rPr>
                <w:b/>
                <w:sz w:val="22"/>
                <w:lang w:val="lv-LV"/>
              </w:rPr>
              <w:t>2022</w:t>
            </w:r>
          </w:p>
        </w:tc>
      </w:tr>
      <w:tr w:rsidR="00004380" w:rsidRPr="00B06BD6" w14:paraId="25E5E7F3" w14:textId="77777777" w:rsidTr="00366E39">
        <w:trPr>
          <w:trHeight w:val="265"/>
        </w:trPr>
        <w:tc>
          <w:tcPr>
            <w:tcW w:w="6271" w:type="dxa"/>
            <w:vMerge/>
          </w:tcPr>
          <w:p w14:paraId="47C23C7E" w14:textId="77777777" w:rsidR="00004380" w:rsidRPr="00B06BD6" w:rsidRDefault="00004380">
            <w:pPr>
              <w:pStyle w:val="Heading3"/>
              <w:rPr>
                <w:sz w:val="22"/>
                <w:lang w:val="lv-LV"/>
              </w:rPr>
            </w:pPr>
          </w:p>
        </w:tc>
        <w:tc>
          <w:tcPr>
            <w:tcW w:w="1542" w:type="dxa"/>
          </w:tcPr>
          <w:p w14:paraId="019796D4" w14:textId="77777777" w:rsidR="00C74D30" w:rsidRDefault="00000000">
            <w:pPr>
              <w:jc w:val="center"/>
              <w:rPr>
                <w:b/>
                <w:sz w:val="22"/>
                <w:lang w:val="lv-LV"/>
              </w:rPr>
            </w:pPr>
            <w:r w:rsidRPr="00B06BD6">
              <w:rPr>
                <w:b/>
                <w:sz w:val="22"/>
                <w:lang w:val="lv-LV"/>
              </w:rPr>
              <w:t>EUR</w:t>
            </w:r>
          </w:p>
        </w:tc>
        <w:tc>
          <w:tcPr>
            <w:tcW w:w="1543" w:type="dxa"/>
          </w:tcPr>
          <w:p w14:paraId="2F81E975" w14:textId="77777777" w:rsidR="00C74D30" w:rsidRDefault="00000000">
            <w:pPr>
              <w:jc w:val="center"/>
              <w:rPr>
                <w:b/>
                <w:sz w:val="22"/>
                <w:lang w:val="lv-LV"/>
              </w:rPr>
            </w:pPr>
            <w:r w:rsidRPr="00B06BD6">
              <w:rPr>
                <w:b/>
                <w:sz w:val="22"/>
                <w:lang w:val="lv-LV"/>
              </w:rPr>
              <w:t>EUR</w:t>
            </w:r>
          </w:p>
        </w:tc>
      </w:tr>
      <w:tr w:rsidR="00596237" w:rsidRPr="00B06BD6" w14:paraId="56165AD8" w14:textId="77777777" w:rsidTr="00366E39">
        <w:trPr>
          <w:trHeight w:val="278"/>
        </w:trPr>
        <w:tc>
          <w:tcPr>
            <w:tcW w:w="6271" w:type="dxa"/>
          </w:tcPr>
          <w:p w14:paraId="00002E55" w14:textId="77777777" w:rsidR="00C74D30" w:rsidRDefault="00000000">
            <w:pPr>
              <w:rPr>
                <w:sz w:val="22"/>
                <w:lang w:val="lv-LV"/>
              </w:rPr>
            </w:pPr>
            <w:r w:rsidRPr="00B06BD6">
              <w:rPr>
                <w:sz w:val="22"/>
                <w:lang w:val="lv-LV"/>
              </w:rPr>
              <w:t>Revenue from the provision of services (Latvia)</w:t>
            </w:r>
          </w:p>
        </w:tc>
        <w:tc>
          <w:tcPr>
            <w:tcW w:w="1542" w:type="dxa"/>
          </w:tcPr>
          <w:p w14:paraId="21FE34EE" w14:textId="77777777" w:rsidR="00C74D30" w:rsidRDefault="00000000">
            <w:pPr>
              <w:jc w:val="right"/>
              <w:rPr>
                <w:sz w:val="22"/>
                <w:lang w:val="lv-LV"/>
              </w:rPr>
            </w:pPr>
            <w:r w:rsidRPr="00B06BD6">
              <w:rPr>
                <w:sz w:val="22"/>
                <w:lang w:val="lv-LV"/>
              </w:rPr>
              <w:t>81 170</w:t>
            </w:r>
          </w:p>
        </w:tc>
        <w:tc>
          <w:tcPr>
            <w:tcW w:w="1543" w:type="dxa"/>
          </w:tcPr>
          <w:p w14:paraId="30415994" w14:textId="77777777" w:rsidR="00C74D30" w:rsidRDefault="00000000">
            <w:pPr>
              <w:jc w:val="right"/>
              <w:rPr>
                <w:sz w:val="22"/>
                <w:lang w:val="lv-LV"/>
              </w:rPr>
            </w:pPr>
            <w:r w:rsidRPr="00B06BD6">
              <w:rPr>
                <w:sz w:val="22"/>
                <w:lang w:val="lv-LV"/>
              </w:rPr>
              <w:t>69 736</w:t>
            </w:r>
          </w:p>
        </w:tc>
      </w:tr>
      <w:tr w:rsidR="00596237" w:rsidRPr="00B06BD6" w14:paraId="6C17B616" w14:textId="77777777" w:rsidTr="00366E39">
        <w:trPr>
          <w:trHeight w:val="265"/>
        </w:trPr>
        <w:tc>
          <w:tcPr>
            <w:tcW w:w="6271" w:type="dxa"/>
          </w:tcPr>
          <w:p w14:paraId="32A7EB05" w14:textId="77777777" w:rsidR="00C74D30" w:rsidRDefault="00000000">
            <w:pPr>
              <w:rPr>
                <w:sz w:val="22"/>
                <w:lang w:val="lv-LV"/>
              </w:rPr>
            </w:pPr>
            <w:r w:rsidRPr="00B06BD6">
              <w:rPr>
                <w:sz w:val="22"/>
                <w:lang w:val="lv-LV"/>
              </w:rPr>
              <w:t>Revenue from cooperation partners in other countries</w:t>
            </w:r>
          </w:p>
        </w:tc>
        <w:tc>
          <w:tcPr>
            <w:tcW w:w="1542" w:type="dxa"/>
          </w:tcPr>
          <w:p w14:paraId="6EEFF92D" w14:textId="77777777" w:rsidR="00C74D30" w:rsidRDefault="00000000">
            <w:pPr>
              <w:jc w:val="right"/>
              <w:rPr>
                <w:sz w:val="22"/>
                <w:lang w:val="lv-LV"/>
              </w:rPr>
            </w:pPr>
            <w:r w:rsidRPr="00B06BD6">
              <w:rPr>
                <w:sz w:val="22"/>
                <w:lang w:val="lv-LV"/>
              </w:rPr>
              <w:t>77 573</w:t>
            </w:r>
          </w:p>
        </w:tc>
        <w:tc>
          <w:tcPr>
            <w:tcW w:w="1543" w:type="dxa"/>
          </w:tcPr>
          <w:p w14:paraId="073735CD" w14:textId="77777777" w:rsidR="00C74D30" w:rsidRDefault="00000000">
            <w:pPr>
              <w:jc w:val="right"/>
              <w:rPr>
                <w:sz w:val="22"/>
                <w:lang w:val="lv-LV"/>
              </w:rPr>
            </w:pPr>
            <w:r w:rsidRPr="00B06BD6">
              <w:rPr>
                <w:sz w:val="22"/>
                <w:lang w:val="lv-LV"/>
              </w:rPr>
              <w:t>599 843</w:t>
            </w:r>
          </w:p>
        </w:tc>
      </w:tr>
      <w:tr w:rsidR="00596237" w:rsidRPr="00B06BD6" w14:paraId="6EC4E919" w14:textId="77777777" w:rsidTr="00366E39">
        <w:trPr>
          <w:trHeight w:val="278"/>
        </w:trPr>
        <w:tc>
          <w:tcPr>
            <w:tcW w:w="6271" w:type="dxa"/>
          </w:tcPr>
          <w:p w14:paraId="64B1682B" w14:textId="77777777" w:rsidR="00C74D30" w:rsidRDefault="00000000">
            <w:pPr>
              <w:jc w:val="right"/>
              <w:rPr>
                <w:b/>
                <w:sz w:val="22"/>
                <w:lang w:val="lv-LV"/>
              </w:rPr>
            </w:pPr>
            <w:r w:rsidRPr="00B06BD6">
              <w:rPr>
                <w:b/>
                <w:sz w:val="22"/>
                <w:lang w:val="lv-LV"/>
              </w:rPr>
              <w:t>Total</w:t>
            </w:r>
          </w:p>
        </w:tc>
        <w:tc>
          <w:tcPr>
            <w:tcW w:w="1542" w:type="dxa"/>
          </w:tcPr>
          <w:p w14:paraId="04F63555" w14:textId="77777777" w:rsidR="00C74D30" w:rsidRDefault="00000000">
            <w:pPr>
              <w:jc w:val="right"/>
              <w:rPr>
                <w:b/>
                <w:sz w:val="22"/>
                <w:lang w:val="lv-LV"/>
              </w:rPr>
            </w:pPr>
            <w:r w:rsidRPr="00B06BD6">
              <w:rPr>
                <w:b/>
                <w:sz w:val="22"/>
                <w:lang w:val="lv-LV"/>
              </w:rPr>
              <w:t>158 743</w:t>
            </w:r>
          </w:p>
        </w:tc>
        <w:tc>
          <w:tcPr>
            <w:tcW w:w="1543" w:type="dxa"/>
          </w:tcPr>
          <w:p w14:paraId="7468AD15" w14:textId="77777777" w:rsidR="00C74D30" w:rsidRDefault="00000000">
            <w:pPr>
              <w:jc w:val="right"/>
              <w:rPr>
                <w:b/>
                <w:sz w:val="22"/>
                <w:lang w:val="lv-LV"/>
              </w:rPr>
            </w:pPr>
            <w:r w:rsidRPr="00B06BD6">
              <w:rPr>
                <w:b/>
                <w:sz w:val="22"/>
                <w:lang w:val="lv-LV"/>
              </w:rPr>
              <w:t>669 579</w:t>
            </w:r>
          </w:p>
        </w:tc>
      </w:tr>
    </w:tbl>
    <w:p w14:paraId="132F68A2" w14:textId="77777777" w:rsidR="00C74D30" w:rsidRDefault="00000000">
      <w:pPr>
        <w:pStyle w:val="Heading2"/>
        <w:spacing w:before="120"/>
      </w:pPr>
      <w:r w:rsidRPr="00B06BD6">
        <w:t xml:space="preserve">2. </w:t>
      </w:r>
      <w:r w:rsidR="0030726F" w:rsidRPr="00B06BD6">
        <w:t xml:space="preserve">cost of production of goods sold, cost of goods sold or cost of services rendered </w:t>
      </w:r>
      <w:r w:rsidR="00926EE0" w:rsidRPr="00B06BD6">
        <w:t>(concert costs)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2"/>
        <w:gridCol w:w="1560"/>
        <w:gridCol w:w="1559"/>
      </w:tblGrid>
      <w:tr w:rsidR="00004380" w:rsidRPr="00B06BD6" w14:paraId="64BBA8E6" w14:textId="77777777" w:rsidTr="00366E39">
        <w:tc>
          <w:tcPr>
            <w:tcW w:w="6242" w:type="dxa"/>
            <w:vMerge w:val="restart"/>
          </w:tcPr>
          <w:p w14:paraId="1CCDCEC5" w14:textId="77777777" w:rsidR="00004380" w:rsidRPr="00B06BD6" w:rsidRDefault="00004380">
            <w:pPr>
              <w:rPr>
                <w:b/>
                <w:sz w:val="22"/>
                <w:lang w:val="lv-LV"/>
              </w:rPr>
            </w:pPr>
          </w:p>
        </w:tc>
        <w:tc>
          <w:tcPr>
            <w:tcW w:w="1560" w:type="dxa"/>
          </w:tcPr>
          <w:p w14:paraId="1E820CB9" w14:textId="77777777" w:rsidR="00C74D30" w:rsidRDefault="00596237">
            <w:pPr>
              <w:jc w:val="center"/>
              <w:rPr>
                <w:b/>
                <w:sz w:val="22"/>
                <w:lang w:val="lv-LV"/>
              </w:rPr>
            </w:pPr>
            <w:r w:rsidRPr="00B06BD6">
              <w:rPr>
                <w:b/>
                <w:sz w:val="22"/>
                <w:lang w:val="lv-LV"/>
              </w:rPr>
              <w:t>2023</w:t>
            </w:r>
          </w:p>
        </w:tc>
        <w:tc>
          <w:tcPr>
            <w:tcW w:w="1559" w:type="dxa"/>
          </w:tcPr>
          <w:p w14:paraId="7E2ECEAC" w14:textId="77777777" w:rsidR="00C74D30" w:rsidRDefault="00596237">
            <w:pPr>
              <w:jc w:val="center"/>
              <w:rPr>
                <w:b/>
                <w:sz w:val="22"/>
                <w:lang w:val="lv-LV"/>
              </w:rPr>
            </w:pPr>
            <w:r w:rsidRPr="00B06BD6">
              <w:rPr>
                <w:b/>
                <w:sz w:val="22"/>
                <w:lang w:val="lv-LV"/>
              </w:rPr>
              <w:t>2022</w:t>
            </w:r>
          </w:p>
        </w:tc>
      </w:tr>
      <w:tr w:rsidR="00004380" w:rsidRPr="00B06BD6" w14:paraId="068BCC04" w14:textId="77777777" w:rsidTr="00366E39">
        <w:tc>
          <w:tcPr>
            <w:tcW w:w="6242" w:type="dxa"/>
            <w:vMerge/>
          </w:tcPr>
          <w:p w14:paraId="0E4B68AF" w14:textId="77777777" w:rsidR="00004380" w:rsidRPr="00B06BD6" w:rsidRDefault="00004380" w:rsidP="00E12D3A">
            <w:pPr>
              <w:rPr>
                <w:b/>
                <w:sz w:val="22"/>
                <w:lang w:val="lv-LV"/>
              </w:rPr>
            </w:pPr>
          </w:p>
        </w:tc>
        <w:tc>
          <w:tcPr>
            <w:tcW w:w="1560" w:type="dxa"/>
          </w:tcPr>
          <w:p w14:paraId="7DFBAEFA" w14:textId="77777777" w:rsidR="00C74D30" w:rsidRDefault="00000000">
            <w:pPr>
              <w:jc w:val="center"/>
              <w:rPr>
                <w:b/>
                <w:sz w:val="22"/>
                <w:lang w:val="lv-LV"/>
              </w:rPr>
            </w:pPr>
            <w:r w:rsidRPr="00B06BD6">
              <w:rPr>
                <w:b/>
                <w:sz w:val="22"/>
                <w:lang w:val="lv-LV"/>
              </w:rPr>
              <w:t>EUR</w:t>
            </w:r>
          </w:p>
        </w:tc>
        <w:tc>
          <w:tcPr>
            <w:tcW w:w="1559" w:type="dxa"/>
          </w:tcPr>
          <w:p w14:paraId="3B74AFDF" w14:textId="77777777" w:rsidR="00C74D30" w:rsidRDefault="00000000">
            <w:pPr>
              <w:jc w:val="center"/>
              <w:rPr>
                <w:b/>
                <w:sz w:val="22"/>
                <w:lang w:val="lv-LV"/>
              </w:rPr>
            </w:pPr>
            <w:r w:rsidRPr="00B06BD6">
              <w:rPr>
                <w:b/>
                <w:sz w:val="22"/>
                <w:lang w:val="lv-LV"/>
              </w:rPr>
              <w:t>EUR</w:t>
            </w:r>
          </w:p>
        </w:tc>
      </w:tr>
      <w:tr w:rsidR="00596237" w:rsidRPr="00B06BD6" w14:paraId="7D535185" w14:textId="77777777" w:rsidTr="00366E39">
        <w:tc>
          <w:tcPr>
            <w:tcW w:w="6242" w:type="dxa"/>
          </w:tcPr>
          <w:p w14:paraId="3C1E6C4D" w14:textId="77777777" w:rsidR="00C74D30" w:rsidRDefault="00000000">
            <w:pPr>
              <w:rPr>
                <w:sz w:val="22"/>
                <w:lang w:val="lv-LV"/>
              </w:rPr>
            </w:pPr>
            <w:r w:rsidRPr="00B06BD6">
              <w:rPr>
                <w:sz w:val="22"/>
                <w:lang w:val="lv-LV"/>
              </w:rPr>
              <w:t>Salaries of orchestral musicians</w:t>
            </w:r>
            <w:r w:rsidR="003209A6" w:rsidRPr="00B06BD6">
              <w:rPr>
                <w:sz w:val="22"/>
                <w:lang w:val="lv-LV"/>
              </w:rPr>
              <w:t>, provisions for untaken holidays</w:t>
            </w:r>
          </w:p>
        </w:tc>
        <w:tc>
          <w:tcPr>
            <w:tcW w:w="1560" w:type="dxa"/>
          </w:tcPr>
          <w:p w14:paraId="762D9E4F" w14:textId="77777777" w:rsidR="00C74D30" w:rsidRDefault="00000000">
            <w:pPr>
              <w:jc w:val="right"/>
              <w:rPr>
                <w:sz w:val="22"/>
                <w:lang w:val="lv-LV"/>
              </w:rPr>
            </w:pPr>
            <w:r w:rsidRPr="00B06BD6">
              <w:rPr>
                <w:sz w:val="22"/>
                <w:lang w:val="lv-LV"/>
              </w:rPr>
              <w:t xml:space="preserve">456 </w:t>
            </w:r>
            <w:r w:rsidR="003209A6" w:rsidRPr="00B06BD6">
              <w:rPr>
                <w:sz w:val="22"/>
                <w:lang w:val="lv-LV"/>
              </w:rPr>
              <w:t>781</w:t>
            </w:r>
          </w:p>
        </w:tc>
        <w:tc>
          <w:tcPr>
            <w:tcW w:w="1559" w:type="dxa"/>
          </w:tcPr>
          <w:p w14:paraId="4F1F42D2" w14:textId="77777777" w:rsidR="00C74D30" w:rsidRDefault="00000000">
            <w:pPr>
              <w:jc w:val="right"/>
              <w:rPr>
                <w:sz w:val="22"/>
                <w:lang w:val="lv-LV"/>
              </w:rPr>
            </w:pPr>
            <w:r w:rsidRPr="00B06BD6">
              <w:rPr>
                <w:sz w:val="22"/>
                <w:lang w:val="lv-LV"/>
              </w:rPr>
              <w:t>501 677</w:t>
            </w:r>
          </w:p>
        </w:tc>
      </w:tr>
      <w:tr w:rsidR="00596237" w:rsidRPr="00B06BD6" w14:paraId="5B602E7D" w14:textId="77777777" w:rsidTr="00366E39">
        <w:tc>
          <w:tcPr>
            <w:tcW w:w="6242" w:type="dxa"/>
          </w:tcPr>
          <w:p w14:paraId="006B565A" w14:textId="77777777" w:rsidR="00C74D30" w:rsidRDefault="00000000">
            <w:pPr>
              <w:rPr>
                <w:sz w:val="22"/>
                <w:lang w:val="lv-LV"/>
              </w:rPr>
            </w:pPr>
            <w:r w:rsidRPr="00B06BD6">
              <w:rPr>
                <w:sz w:val="22"/>
                <w:lang w:val="lv-LV"/>
              </w:rPr>
              <w:t>Musician-performer fees</w:t>
            </w:r>
          </w:p>
        </w:tc>
        <w:tc>
          <w:tcPr>
            <w:tcW w:w="1560" w:type="dxa"/>
          </w:tcPr>
          <w:p w14:paraId="30DC7810" w14:textId="77777777" w:rsidR="00C74D30" w:rsidRDefault="00000000">
            <w:pPr>
              <w:jc w:val="right"/>
              <w:rPr>
                <w:sz w:val="22"/>
                <w:lang w:val="lv-LV"/>
              </w:rPr>
            </w:pPr>
            <w:r w:rsidRPr="00B06BD6">
              <w:rPr>
                <w:sz w:val="22"/>
                <w:lang w:val="lv-LV"/>
              </w:rPr>
              <w:t>21 458</w:t>
            </w:r>
          </w:p>
        </w:tc>
        <w:tc>
          <w:tcPr>
            <w:tcW w:w="1559" w:type="dxa"/>
          </w:tcPr>
          <w:p w14:paraId="14F6CE97" w14:textId="77777777" w:rsidR="00C74D30" w:rsidRDefault="00000000">
            <w:pPr>
              <w:jc w:val="right"/>
              <w:rPr>
                <w:sz w:val="22"/>
                <w:lang w:val="lv-LV"/>
              </w:rPr>
            </w:pPr>
            <w:r w:rsidRPr="00B06BD6">
              <w:rPr>
                <w:sz w:val="22"/>
                <w:lang w:val="lv-LV"/>
              </w:rPr>
              <w:t>152 028</w:t>
            </w:r>
          </w:p>
        </w:tc>
      </w:tr>
      <w:tr w:rsidR="00596237" w:rsidRPr="00B06BD6" w14:paraId="10BA8D21" w14:textId="77777777" w:rsidTr="00366E39">
        <w:tc>
          <w:tcPr>
            <w:tcW w:w="6242" w:type="dxa"/>
          </w:tcPr>
          <w:p w14:paraId="13E45960" w14:textId="77777777" w:rsidR="00C74D30" w:rsidRDefault="00000000">
            <w:pPr>
              <w:rPr>
                <w:sz w:val="22"/>
                <w:lang w:val="lv-LV"/>
              </w:rPr>
            </w:pPr>
            <w:r w:rsidRPr="00B06BD6">
              <w:rPr>
                <w:sz w:val="22"/>
                <w:lang w:val="lv-LV"/>
              </w:rPr>
              <w:t>Compulsory national social security costs</w:t>
            </w:r>
          </w:p>
        </w:tc>
        <w:tc>
          <w:tcPr>
            <w:tcW w:w="1560" w:type="dxa"/>
          </w:tcPr>
          <w:p w14:paraId="3A457F82" w14:textId="77777777" w:rsidR="00C74D30" w:rsidRDefault="00000000">
            <w:pPr>
              <w:jc w:val="right"/>
              <w:rPr>
                <w:sz w:val="22"/>
                <w:lang w:val="lv-LV"/>
              </w:rPr>
            </w:pPr>
            <w:r w:rsidRPr="00B06BD6">
              <w:rPr>
                <w:sz w:val="22"/>
                <w:lang w:val="lv-LV"/>
              </w:rPr>
              <w:t>107 717</w:t>
            </w:r>
          </w:p>
        </w:tc>
        <w:tc>
          <w:tcPr>
            <w:tcW w:w="1559" w:type="dxa"/>
          </w:tcPr>
          <w:p w14:paraId="17396A95" w14:textId="77777777" w:rsidR="00C74D30" w:rsidRDefault="00000000">
            <w:pPr>
              <w:jc w:val="right"/>
              <w:rPr>
                <w:sz w:val="22"/>
                <w:lang w:val="lv-LV"/>
              </w:rPr>
            </w:pPr>
            <w:r w:rsidRPr="00B06BD6">
              <w:rPr>
                <w:sz w:val="22"/>
                <w:lang w:val="lv-LV"/>
              </w:rPr>
              <w:t>118 445</w:t>
            </w:r>
          </w:p>
        </w:tc>
      </w:tr>
      <w:tr w:rsidR="00596237" w:rsidRPr="00B06BD6" w14:paraId="16638D96" w14:textId="77777777" w:rsidTr="00366E39">
        <w:tc>
          <w:tcPr>
            <w:tcW w:w="6242" w:type="dxa"/>
          </w:tcPr>
          <w:p w14:paraId="5FC4EAE7" w14:textId="77777777" w:rsidR="00C74D30" w:rsidRDefault="00000000">
            <w:pPr>
              <w:rPr>
                <w:sz w:val="22"/>
                <w:lang w:val="lv-LV"/>
              </w:rPr>
            </w:pPr>
            <w:r w:rsidRPr="00B06BD6">
              <w:rPr>
                <w:sz w:val="22"/>
                <w:lang w:val="lv-LV"/>
              </w:rPr>
              <w:t>Business trips, transport of musical instruments</w:t>
            </w:r>
          </w:p>
        </w:tc>
        <w:tc>
          <w:tcPr>
            <w:tcW w:w="1560" w:type="dxa"/>
          </w:tcPr>
          <w:p w14:paraId="20747770" w14:textId="77777777" w:rsidR="00C74D30" w:rsidRDefault="00000000">
            <w:pPr>
              <w:jc w:val="right"/>
              <w:rPr>
                <w:sz w:val="22"/>
                <w:lang w:val="lv-LV"/>
              </w:rPr>
            </w:pPr>
            <w:r w:rsidRPr="00B06BD6">
              <w:rPr>
                <w:sz w:val="22"/>
                <w:lang w:val="lv-LV"/>
              </w:rPr>
              <w:t>75 363</w:t>
            </w:r>
          </w:p>
        </w:tc>
        <w:tc>
          <w:tcPr>
            <w:tcW w:w="1559" w:type="dxa"/>
          </w:tcPr>
          <w:p w14:paraId="2F16BD29" w14:textId="77777777" w:rsidR="00C74D30" w:rsidRDefault="00000000">
            <w:pPr>
              <w:jc w:val="right"/>
              <w:rPr>
                <w:sz w:val="22"/>
                <w:lang w:val="lv-LV"/>
              </w:rPr>
            </w:pPr>
            <w:r w:rsidRPr="00B06BD6">
              <w:rPr>
                <w:sz w:val="22"/>
                <w:lang w:val="lv-LV"/>
              </w:rPr>
              <w:t>257 455</w:t>
            </w:r>
          </w:p>
        </w:tc>
      </w:tr>
      <w:tr w:rsidR="00596237" w:rsidRPr="00B06BD6" w14:paraId="6C67477A" w14:textId="77777777" w:rsidTr="00366E39">
        <w:tc>
          <w:tcPr>
            <w:tcW w:w="6242" w:type="dxa"/>
          </w:tcPr>
          <w:p w14:paraId="043B761B" w14:textId="77777777" w:rsidR="00C74D30" w:rsidRDefault="00000000">
            <w:pPr>
              <w:rPr>
                <w:sz w:val="22"/>
                <w:lang w:val="lv-LV"/>
              </w:rPr>
            </w:pPr>
            <w:r w:rsidRPr="00B06BD6">
              <w:rPr>
                <w:sz w:val="22"/>
                <w:lang w:val="lv-LV"/>
              </w:rPr>
              <w:t xml:space="preserve">Other costs of concert activities (rent of premises, rent of music </w:t>
            </w:r>
            <w:r w:rsidR="00D05AB8" w:rsidRPr="00B06BD6">
              <w:rPr>
                <w:sz w:val="22"/>
                <w:lang w:val="lv-LV"/>
              </w:rPr>
              <w:t>and instruments</w:t>
            </w:r>
            <w:r w:rsidRPr="00B06BD6">
              <w:rPr>
                <w:sz w:val="22"/>
                <w:lang w:val="lv-LV"/>
              </w:rPr>
              <w:t>, Covid-19 tests, copyrights, etc.)</w:t>
            </w:r>
          </w:p>
        </w:tc>
        <w:tc>
          <w:tcPr>
            <w:tcW w:w="1560" w:type="dxa"/>
          </w:tcPr>
          <w:p w14:paraId="782EAFA3" w14:textId="77777777" w:rsidR="00C74D30" w:rsidRDefault="00000000">
            <w:pPr>
              <w:jc w:val="right"/>
              <w:rPr>
                <w:sz w:val="22"/>
                <w:lang w:val="lv-LV"/>
              </w:rPr>
            </w:pPr>
            <w:r w:rsidRPr="00B06BD6">
              <w:rPr>
                <w:sz w:val="22"/>
                <w:lang w:val="lv-LV"/>
              </w:rPr>
              <w:t>18 780</w:t>
            </w:r>
          </w:p>
        </w:tc>
        <w:tc>
          <w:tcPr>
            <w:tcW w:w="1559" w:type="dxa"/>
          </w:tcPr>
          <w:p w14:paraId="32150B82" w14:textId="77777777" w:rsidR="00C74D30" w:rsidRDefault="00000000">
            <w:pPr>
              <w:jc w:val="right"/>
              <w:rPr>
                <w:sz w:val="22"/>
                <w:lang w:val="lv-LV"/>
              </w:rPr>
            </w:pPr>
            <w:r w:rsidRPr="00B06BD6">
              <w:rPr>
                <w:sz w:val="22"/>
                <w:lang w:val="lv-LV"/>
              </w:rPr>
              <w:t>139 621</w:t>
            </w:r>
          </w:p>
        </w:tc>
      </w:tr>
      <w:tr w:rsidR="00596237" w:rsidRPr="00B06BD6" w14:paraId="59224584" w14:textId="77777777" w:rsidTr="00366E39">
        <w:tc>
          <w:tcPr>
            <w:tcW w:w="6242" w:type="dxa"/>
          </w:tcPr>
          <w:p w14:paraId="512DF793" w14:textId="77777777" w:rsidR="00C74D30" w:rsidRDefault="00000000">
            <w:pPr>
              <w:rPr>
                <w:sz w:val="22"/>
                <w:lang w:val="lv-LV"/>
              </w:rPr>
            </w:pPr>
            <w:r w:rsidRPr="00B06BD6">
              <w:rPr>
                <w:sz w:val="22"/>
                <w:lang w:val="lv-LV"/>
              </w:rPr>
              <w:t>Depreciation of fixed assets</w:t>
            </w:r>
          </w:p>
        </w:tc>
        <w:tc>
          <w:tcPr>
            <w:tcW w:w="1560" w:type="dxa"/>
          </w:tcPr>
          <w:p w14:paraId="6B7F9DBD" w14:textId="77777777" w:rsidR="00C74D30" w:rsidRDefault="00000000">
            <w:pPr>
              <w:jc w:val="right"/>
              <w:rPr>
                <w:color w:val="FF0000"/>
                <w:sz w:val="22"/>
                <w:lang w:val="lv-LV"/>
              </w:rPr>
            </w:pPr>
            <w:r w:rsidRPr="00B06BD6">
              <w:rPr>
                <w:sz w:val="22"/>
                <w:lang w:val="lv-LV"/>
              </w:rPr>
              <w:t>5 636</w:t>
            </w:r>
          </w:p>
        </w:tc>
        <w:tc>
          <w:tcPr>
            <w:tcW w:w="1559" w:type="dxa"/>
          </w:tcPr>
          <w:p w14:paraId="19D3459D" w14:textId="77777777" w:rsidR="00C74D30" w:rsidRDefault="00000000">
            <w:pPr>
              <w:jc w:val="right"/>
              <w:rPr>
                <w:sz w:val="22"/>
                <w:lang w:val="lv-LV"/>
              </w:rPr>
            </w:pPr>
            <w:r w:rsidRPr="00B06BD6">
              <w:rPr>
                <w:color w:val="FFFFFF" w:themeColor="background1"/>
                <w:sz w:val="22"/>
                <w:lang w:val="lv-LV"/>
              </w:rPr>
              <w:t xml:space="preserve">666 6 </w:t>
            </w:r>
            <w:r w:rsidRPr="00B06BD6">
              <w:rPr>
                <w:sz w:val="22"/>
                <w:lang w:val="lv-LV"/>
              </w:rPr>
              <w:t>6 650</w:t>
            </w:r>
          </w:p>
        </w:tc>
      </w:tr>
      <w:tr w:rsidR="00596237" w:rsidRPr="00B06BD6" w14:paraId="19525C21" w14:textId="77777777" w:rsidTr="00366E39">
        <w:tc>
          <w:tcPr>
            <w:tcW w:w="6242" w:type="dxa"/>
          </w:tcPr>
          <w:p w14:paraId="12D1BC9C" w14:textId="77777777" w:rsidR="00C74D30" w:rsidRDefault="00000000">
            <w:pPr>
              <w:rPr>
                <w:sz w:val="22"/>
                <w:lang w:val="lv-LV"/>
              </w:rPr>
            </w:pPr>
            <w:r w:rsidRPr="00B06BD6">
              <w:rPr>
                <w:sz w:val="22"/>
                <w:lang w:val="lv-LV"/>
              </w:rPr>
              <w:t>Communication services</w:t>
            </w:r>
          </w:p>
        </w:tc>
        <w:tc>
          <w:tcPr>
            <w:tcW w:w="1560" w:type="dxa"/>
          </w:tcPr>
          <w:p w14:paraId="133D767B" w14:textId="77777777" w:rsidR="00C74D30" w:rsidRDefault="00000000">
            <w:pPr>
              <w:jc w:val="right"/>
              <w:rPr>
                <w:sz w:val="22"/>
                <w:lang w:val="lv-LV"/>
              </w:rPr>
            </w:pPr>
            <w:r w:rsidRPr="00B06BD6">
              <w:rPr>
                <w:sz w:val="22"/>
                <w:lang w:val="lv-LV"/>
              </w:rPr>
              <w:t>372</w:t>
            </w:r>
          </w:p>
        </w:tc>
        <w:tc>
          <w:tcPr>
            <w:tcW w:w="1559" w:type="dxa"/>
          </w:tcPr>
          <w:p w14:paraId="37F6FCF0" w14:textId="77777777" w:rsidR="00C74D30" w:rsidRDefault="00000000">
            <w:pPr>
              <w:jc w:val="right"/>
              <w:rPr>
                <w:sz w:val="22"/>
                <w:lang w:val="lv-LV"/>
              </w:rPr>
            </w:pPr>
            <w:r w:rsidRPr="00B06BD6">
              <w:rPr>
                <w:sz w:val="22"/>
                <w:lang w:val="lv-LV"/>
              </w:rPr>
              <w:t>377</w:t>
            </w:r>
          </w:p>
        </w:tc>
      </w:tr>
      <w:tr w:rsidR="00596237" w:rsidRPr="00B06BD6" w14:paraId="6CD5F9FB" w14:textId="77777777" w:rsidTr="00366E39">
        <w:tc>
          <w:tcPr>
            <w:tcW w:w="6242" w:type="dxa"/>
          </w:tcPr>
          <w:p w14:paraId="07A528C5" w14:textId="77777777" w:rsidR="00C74D30" w:rsidRDefault="00000000">
            <w:pPr>
              <w:pStyle w:val="Header"/>
              <w:tabs>
                <w:tab w:val="clear" w:pos="4320"/>
                <w:tab w:val="clear" w:pos="8640"/>
              </w:tabs>
              <w:jc w:val="right"/>
              <w:rPr>
                <w:b/>
                <w:lang w:val="lv-LV"/>
              </w:rPr>
            </w:pPr>
            <w:r w:rsidRPr="00B06BD6">
              <w:rPr>
                <w:b/>
                <w:lang w:val="lv-LV"/>
              </w:rPr>
              <w:t>Total</w:t>
            </w:r>
          </w:p>
        </w:tc>
        <w:tc>
          <w:tcPr>
            <w:tcW w:w="1560" w:type="dxa"/>
          </w:tcPr>
          <w:p w14:paraId="6619CBAE" w14:textId="77777777" w:rsidR="00C74D30" w:rsidRDefault="00000000">
            <w:pPr>
              <w:jc w:val="right"/>
              <w:rPr>
                <w:b/>
                <w:sz w:val="22"/>
                <w:lang w:val="lv-LV"/>
              </w:rPr>
            </w:pPr>
            <w:r w:rsidRPr="00B06BD6">
              <w:rPr>
                <w:b/>
                <w:sz w:val="22"/>
                <w:lang w:val="lv-LV"/>
              </w:rPr>
              <w:t>686 107</w:t>
            </w:r>
          </w:p>
        </w:tc>
        <w:tc>
          <w:tcPr>
            <w:tcW w:w="1559" w:type="dxa"/>
          </w:tcPr>
          <w:p w14:paraId="06A7C24F" w14:textId="77777777" w:rsidR="00C74D30" w:rsidRDefault="00000000">
            <w:pPr>
              <w:jc w:val="right"/>
              <w:rPr>
                <w:b/>
                <w:sz w:val="22"/>
                <w:lang w:val="lv-LV"/>
              </w:rPr>
            </w:pPr>
            <w:r w:rsidRPr="00B06BD6">
              <w:rPr>
                <w:b/>
                <w:sz w:val="22"/>
                <w:lang w:val="lv-LV"/>
              </w:rPr>
              <w:t>1 176 253</w:t>
            </w:r>
          </w:p>
        </w:tc>
      </w:tr>
    </w:tbl>
    <w:p w14:paraId="67E4159B" w14:textId="77777777" w:rsidR="00C74D30" w:rsidRDefault="00000000">
      <w:pPr>
        <w:pStyle w:val="Heading2"/>
        <w:spacing w:before="120"/>
      </w:pPr>
      <w:r w:rsidRPr="00B06BD6">
        <w:t>3.Administration costs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2"/>
        <w:gridCol w:w="1559"/>
        <w:gridCol w:w="1560"/>
      </w:tblGrid>
      <w:tr w:rsidR="00004380" w:rsidRPr="00B06BD6" w14:paraId="1E69F3DF" w14:textId="77777777" w:rsidTr="00366E39">
        <w:tc>
          <w:tcPr>
            <w:tcW w:w="6242" w:type="dxa"/>
            <w:vMerge w:val="restart"/>
          </w:tcPr>
          <w:p w14:paraId="341DCC3A" w14:textId="77777777" w:rsidR="00004380" w:rsidRPr="00B06BD6" w:rsidRDefault="00004380" w:rsidP="000B52EF">
            <w:pPr>
              <w:rPr>
                <w:b/>
                <w:sz w:val="22"/>
                <w:lang w:val="lv-LV"/>
              </w:rPr>
            </w:pPr>
          </w:p>
        </w:tc>
        <w:tc>
          <w:tcPr>
            <w:tcW w:w="1559" w:type="dxa"/>
          </w:tcPr>
          <w:p w14:paraId="76309CA4" w14:textId="77777777" w:rsidR="00C74D30" w:rsidRDefault="00596237">
            <w:pPr>
              <w:jc w:val="center"/>
              <w:rPr>
                <w:b/>
                <w:sz w:val="22"/>
                <w:lang w:val="lv-LV"/>
              </w:rPr>
            </w:pPr>
            <w:r w:rsidRPr="00B06BD6">
              <w:rPr>
                <w:b/>
                <w:sz w:val="22"/>
                <w:lang w:val="lv-LV"/>
              </w:rPr>
              <w:t>2023</w:t>
            </w:r>
          </w:p>
        </w:tc>
        <w:tc>
          <w:tcPr>
            <w:tcW w:w="1560" w:type="dxa"/>
          </w:tcPr>
          <w:p w14:paraId="41F63C09" w14:textId="77777777" w:rsidR="00C74D30" w:rsidRDefault="00596237">
            <w:pPr>
              <w:jc w:val="center"/>
              <w:rPr>
                <w:b/>
                <w:sz w:val="22"/>
                <w:lang w:val="lv-LV"/>
              </w:rPr>
            </w:pPr>
            <w:r w:rsidRPr="00B06BD6">
              <w:rPr>
                <w:b/>
                <w:sz w:val="22"/>
                <w:lang w:val="lv-LV"/>
              </w:rPr>
              <w:t>2022</w:t>
            </w:r>
          </w:p>
        </w:tc>
      </w:tr>
      <w:tr w:rsidR="00004380" w:rsidRPr="00B06BD6" w14:paraId="49C3A735" w14:textId="77777777" w:rsidTr="00366E39">
        <w:tc>
          <w:tcPr>
            <w:tcW w:w="6242" w:type="dxa"/>
            <w:vMerge/>
          </w:tcPr>
          <w:p w14:paraId="61BD7A3E" w14:textId="77777777" w:rsidR="00004380" w:rsidRPr="00B06BD6" w:rsidRDefault="00004380" w:rsidP="000B52EF">
            <w:pPr>
              <w:rPr>
                <w:b/>
                <w:sz w:val="22"/>
                <w:lang w:val="lv-LV"/>
              </w:rPr>
            </w:pPr>
          </w:p>
        </w:tc>
        <w:tc>
          <w:tcPr>
            <w:tcW w:w="1559" w:type="dxa"/>
          </w:tcPr>
          <w:p w14:paraId="3D077A42" w14:textId="77777777" w:rsidR="00C74D30" w:rsidRDefault="00000000">
            <w:pPr>
              <w:jc w:val="center"/>
              <w:rPr>
                <w:b/>
                <w:sz w:val="22"/>
                <w:lang w:val="lv-LV"/>
              </w:rPr>
            </w:pPr>
            <w:r w:rsidRPr="00B06BD6">
              <w:rPr>
                <w:b/>
                <w:sz w:val="22"/>
                <w:lang w:val="lv-LV"/>
              </w:rPr>
              <w:t>EUR</w:t>
            </w:r>
          </w:p>
        </w:tc>
        <w:tc>
          <w:tcPr>
            <w:tcW w:w="1560" w:type="dxa"/>
          </w:tcPr>
          <w:p w14:paraId="62EA18BB" w14:textId="77777777" w:rsidR="00C74D30" w:rsidRDefault="00000000">
            <w:pPr>
              <w:jc w:val="center"/>
              <w:rPr>
                <w:b/>
                <w:sz w:val="22"/>
                <w:lang w:val="lv-LV"/>
              </w:rPr>
            </w:pPr>
            <w:r w:rsidRPr="00B06BD6">
              <w:rPr>
                <w:b/>
                <w:sz w:val="22"/>
                <w:lang w:val="lv-LV"/>
              </w:rPr>
              <w:t>EUR</w:t>
            </w:r>
          </w:p>
        </w:tc>
      </w:tr>
      <w:tr w:rsidR="00596237" w:rsidRPr="00B06BD6" w14:paraId="4C440F4E" w14:textId="77777777" w:rsidTr="00366E39">
        <w:tc>
          <w:tcPr>
            <w:tcW w:w="6242" w:type="dxa"/>
          </w:tcPr>
          <w:p w14:paraId="71F27DF5" w14:textId="77777777" w:rsidR="00C74D30" w:rsidRDefault="00000000">
            <w:pPr>
              <w:rPr>
                <w:sz w:val="22"/>
                <w:lang w:val="lv-LV"/>
              </w:rPr>
            </w:pPr>
            <w:r w:rsidRPr="00B06BD6">
              <w:rPr>
                <w:sz w:val="22"/>
                <w:lang w:val="lv-LV"/>
              </w:rPr>
              <w:t>Communication costs</w:t>
            </w:r>
          </w:p>
        </w:tc>
        <w:tc>
          <w:tcPr>
            <w:tcW w:w="1559" w:type="dxa"/>
          </w:tcPr>
          <w:p w14:paraId="7ED71ACF" w14:textId="77777777" w:rsidR="00C74D30" w:rsidRDefault="00000000">
            <w:pPr>
              <w:jc w:val="right"/>
              <w:rPr>
                <w:sz w:val="22"/>
                <w:lang w:val="lv-LV"/>
              </w:rPr>
            </w:pPr>
            <w:r w:rsidRPr="00B06BD6">
              <w:rPr>
                <w:sz w:val="22"/>
                <w:lang w:val="lv-LV"/>
              </w:rPr>
              <w:t>1 852</w:t>
            </w:r>
          </w:p>
        </w:tc>
        <w:tc>
          <w:tcPr>
            <w:tcW w:w="1560" w:type="dxa"/>
          </w:tcPr>
          <w:p w14:paraId="1D2C6C51" w14:textId="77777777" w:rsidR="00C74D30" w:rsidRDefault="00000000">
            <w:pPr>
              <w:jc w:val="right"/>
              <w:rPr>
                <w:sz w:val="22"/>
                <w:lang w:val="lv-LV"/>
              </w:rPr>
            </w:pPr>
            <w:r w:rsidRPr="00B06BD6">
              <w:rPr>
                <w:sz w:val="22"/>
                <w:lang w:val="lv-LV"/>
              </w:rPr>
              <w:t>1 692</w:t>
            </w:r>
          </w:p>
        </w:tc>
      </w:tr>
      <w:tr w:rsidR="00596237" w:rsidRPr="00B06BD6" w14:paraId="01BA4C94" w14:textId="77777777" w:rsidTr="00366E39">
        <w:tc>
          <w:tcPr>
            <w:tcW w:w="6242" w:type="dxa"/>
          </w:tcPr>
          <w:p w14:paraId="6A0BFFCC" w14:textId="77777777" w:rsidR="00C74D30" w:rsidRDefault="00000000">
            <w:pPr>
              <w:rPr>
                <w:sz w:val="22"/>
                <w:lang w:val="lv-LV"/>
              </w:rPr>
            </w:pPr>
            <w:r w:rsidRPr="00B06BD6">
              <w:rPr>
                <w:sz w:val="22"/>
                <w:lang w:val="lv-LV"/>
              </w:rPr>
              <w:t>Office maintenance</w:t>
            </w:r>
          </w:p>
        </w:tc>
        <w:tc>
          <w:tcPr>
            <w:tcW w:w="1559" w:type="dxa"/>
          </w:tcPr>
          <w:p w14:paraId="6961147E" w14:textId="77777777" w:rsidR="00C74D30" w:rsidRDefault="00000000">
            <w:pPr>
              <w:jc w:val="right"/>
              <w:rPr>
                <w:sz w:val="22"/>
                <w:lang w:val="lv-LV"/>
              </w:rPr>
            </w:pPr>
            <w:r w:rsidRPr="00B06BD6">
              <w:rPr>
                <w:sz w:val="22"/>
                <w:lang w:val="lv-LV"/>
              </w:rPr>
              <w:t>9 322</w:t>
            </w:r>
          </w:p>
        </w:tc>
        <w:tc>
          <w:tcPr>
            <w:tcW w:w="1560" w:type="dxa"/>
          </w:tcPr>
          <w:p w14:paraId="4C5C0861" w14:textId="77777777" w:rsidR="00C74D30" w:rsidRDefault="00000000">
            <w:pPr>
              <w:jc w:val="right"/>
              <w:rPr>
                <w:sz w:val="22"/>
                <w:lang w:val="lv-LV"/>
              </w:rPr>
            </w:pPr>
            <w:r w:rsidRPr="00B06BD6">
              <w:rPr>
                <w:sz w:val="22"/>
                <w:lang w:val="lv-LV"/>
              </w:rPr>
              <w:t>9 637</w:t>
            </w:r>
          </w:p>
        </w:tc>
      </w:tr>
      <w:tr w:rsidR="00596237" w:rsidRPr="00B06BD6" w14:paraId="5223F1B4" w14:textId="77777777" w:rsidTr="00366E39">
        <w:tc>
          <w:tcPr>
            <w:tcW w:w="6242" w:type="dxa"/>
          </w:tcPr>
          <w:p w14:paraId="63188D59" w14:textId="77777777" w:rsidR="00C74D30" w:rsidRDefault="00000000">
            <w:pPr>
              <w:rPr>
                <w:sz w:val="22"/>
                <w:lang w:val="lv-LV"/>
              </w:rPr>
            </w:pPr>
            <w:r w:rsidRPr="00B06BD6">
              <w:rPr>
                <w:sz w:val="22"/>
                <w:lang w:val="lv-LV"/>
              </w:rPr>
              <w:t>Banking</w:t>
            </w:r>
          </w:p>
        </w:tc>
        <w:tc>
          <w:tcPr>
            <w:tcW w:w="1559" w:type="dxa"/>
          </w:tcPr>
          <w:p w14:paraId="3FF38965" w14:textId="77777777" w:rsidR="00C74D30" w:rsidRDefault="00000000">
            <w:pPr>
              <w:jc w:val="right"/>
              <w:rPr>
                <w:sz w:val="22"/>
                <w:lang w:val="lv-LV"/>
              </w:rPr>
            </w:pPr>
            <w:r w:rsidRPr="00B06BD6">
              <w:rPr>
                <w:sz w:val="22"/>
                <w:lang w:val="lv-LV"/>
              </w:rPr>
              <w:t>1 512</w:t>
            </w:r>
          </w:p>
        </w:tc>
        <w:tc>
          <w:tcPr>
            <w:tcW w:w="1560" w:type="dxa"/>
          </w:tcPr>
          <w:p w14:paraId="7CEAAE0C" w14:textId="77777777" w:rsidR="00C74D30" w:rsidRDefault="00000000">
            <w:pPr>
              <w:jc w:val="right"/>
              <w:rPr>
                <w:sz w:val="22"/>
                <w:lang w:val="lv-LV"/>
              </w:rPr>
            </w:pPr>
            <w:r w:rsidRPr="00B06BD6">
              <w:rPr>
                <w:sz w:val="22"/>
                <w:lang w:val="lv-LV"/>
              </w:rPr>
              <w:t>731</w:t>
            </w:r>
          </w:p>
        </w:tc>
      </w:tr>
      <w:tr w:rsidR="00596237" w:rsidRPr="00B06BD6" w14:paraId="79FDACA3" w14:textId="77777777" w:rsidTr="00366E39">
        <w:tc>
          <w:tcPr>
            <w:tcW w:w="6242" w:type="dxa"/>
          </w:tcPr>
          <w:p w14:paraId="47FC5D3B" w14:textId="77777777" w:rsidR="00C74D30" w:rsidRDefault="00000000">
            <w:pPr>
              <w:rPr>
                <w:sz w:val="22"/>
                <w:lang w:val="lv-LV"/>
              </w:rPr>
            </w:pPr>
            <w:r w:rsidRPr="00B06BD6">
              <w:rPr>
                <w:sz w:val="22"/>
                <w:lang w:val="lv-LV"/>
              </w:rPr>
              <w:t>Cost of the audit of the annual accounts</w:t>
            </w:r>
          </w:p>
        </w:tc>
        <w:tc>
          <w:tcPr>
            <w:tcW w:w="1559" w:type="dxa"/>
          </w:tcPr>
          <w:p w14:paraId="37918E48" w14:textId="77777777" w:rsidR="00C74D30" w:rsidRDefault="00000000">
            <w:pPr>
              <w:jc w:val="right"/>
              <w:rPr>
                <w:sz w:val="22"/>
                <w:lang w:val="lv-LV"/>
              </w:rPr>
            </w:pPr>
            <w:r w:rsidRPr="00B06BD6">
              <w:rPr>
                <w:sz w:val="22"/>
                <w:lang w:val="lv-LV"/>
              </w:rPr>
              <w:t>1 996</w:t>
            </w:r>
          </w:p>
        </w:tc>
        <w:tc>
          <w:tcPr>
            <w:tcW w:w="1560" w:type="dxa"/>
          </w:tcPr>
          <w:p w14:paraId="660C1E92" w14:textId="77777777" w:rsidR="00C74D30" w:rsidRDefault="00000000">
            <w:pPr>
              <w:jc w:val="right"/>
              <w:rPr>
                <w:sz w:val="22"/>
                <w:lang w:val="lv-LV"/>
              </w:rPr>
            </w:pPr>
            <w:r w:rsidRPr="00B06BD6">
              <w:rPr>
                <w:sz w:val="22"/>
                <w:lang w:val="lv-LV"/>
              </w:rPr>
              <w:t>1 815</w:t>
            </w:r>
          </w:p>
        </w:tc>
      </w:tr>
      <w:tr w:rsidR="00596237" w:rsidRPr="00B06BD6" w14:paraId="67A9AC5C" w14:textId="77777777" w:rsidTr="00366E39">
        <w:tc>
          <w:tcPr>
            <w:tcW w:w="6242" w:type="dxa"/>
          </w:tcPr>
          <w:p w14:paraId="13D4F51C" w14:textId="77777777" w:rsidR="00C74D30" w:rsidRDefault="00000000">
            <w:pPr>
              <w:rPr>
                <w:sz w:val="22"/>
                <w:lang w:val="lv-LV"/>
              </w:rPr>
            </w:pPr>
            <w:r w:rsidRPr="00B06BD6">
              <w:rPr>
                <w:sz w:val="22"/>
                <w:lang w:val="lv-LV"/>
              </w:rPr>
              <w:t>Administrative remuneration</w:t>
            </w:r>
            <w:r w:rsidR="003209A6" w:rsidRPr="00B06BD6">
              <w:rPr>
                <w:sz w:val="22"/>
                <w:lang w:val="lv-LV"/>
              </w:rPr>
              <w:t>, provision for untaken leave</w:t>
            </w:r>
          </w:p>
        </w:tc>
        <w:tc>
          <w:tcPr>
            <w:tcW w:w="1559" w:type="dxa"/>
          </w:tcPr>
          <w:p w14:paraId="6BCBEB71" w14:textId="77777777" w:rsidR="00C74D30" w:rsidRDefault="00000000">
            <w:pPr>
              <w:jc w:val="right"/>
              <w:rPr>
                <w:sz w:val="22"/>
                <w:lang w:val="lv-LV"/>
              </w:rPr>
            </w:pPr>
            <w:r w:rsidRPr="00B06BD6">
              <w:rPr>
                <w:sz w:val="22"/>
                <w:lang w:val="lv-LV"/>
              </w:rPr>
              <w:t xml:space="preserve">126 </w:t>
            </w:r>
            <w:r w:rsidR="003209A6" w:rsidRPr="00B06BD6">
              <w:rPr>
                <w:sz w:val="22"/>
                <w:lang w:val="lv-LV"/>
              </w:rPr>
              <w:t>264</w:t>
            </w:r>
          </w:p>
        </w:tc>
        <w:tc>
          <w:tcPr>
            <w:tcW w:w="1560" w:type="dxa"/>
          </w:tcPr>
          <w:p w14:paraId="091437B4" w14:textId="77777777" w:rsidR="00C74D30" w:rsidRDefault="00000000">
            <w:pPr>
              <w:jc w:val="right"/>
              <w:rPr>
                <w:sz w:val="22"/>
                <w:lang w:val="lv-LV"/>
              </w:rPr>
            </w:pPr>
            <w:r w:rsidRPr="00B06BD6">
              <w:rPr>
                <w:sz w:val="22"/>
                <w:lang w:val="lv-LV"/>
              </w:rPr>
              <w:t>109 399</w:t>
            </w:r>
          </w:p>
        </w:tc>
      </w:tr>
      <w:tr w:rsidR="00596237" w:rsidRPr="00B06BD6" w14:paraId="4CD606F3" w14:textId="77777777" w:rsidTr="00366E39">
        <w:tc>
          <w:tcPr>
            <w:tcW w:w="6242" w:type="dxa"/>
          </w:tcPr>
          <w:p w14:paraId="7346398F" w14:textId="77777777" w:rsidR="00C74D30" w:rsidRDefault="00000000">
            <w:pPr>
              <w:rPr>
                <w:sz w:val="22"/>
                <w:lang w:val="lv-LV"/>
              </w:rPr>
            </w:pPr>
            <w:r w:rsidRPr="00B06BD6">
              <w:rPr>
                <w:sz w:val="22"/>
                <w:lang w:val="lv-LV"/>
              </w:rPr>
              <w:t>Compulsory national social security costs</w:t>
            </w:r>
          </w:p>
        </w:tc>
        <w:tc>
          <w:tcPr>
            <w:tcW w:w="1559" w:type="dxa"/>
          </w:tcPr>
          <w:p w14:paraId="681B119E" w14:textId="77777777" w:rsidR="00C74D30" w:rsidRDefault="00000000">
            <w:pPr>
              <w:jc w:val="right"/>
              <w:rPr>
                <w:sz w:val="22"/>
                <w:lang w:val="lv-LV"/>
              </w:rPr>
            </w:pPr>
            <w:r w:rsidRPr="00B06BD6">
              <w:rPr>
                <w:sz w:val="22"/>
                <w:lang w:val="lv-LV"/>
              </w:rPr>
              <w:t>27 731</w:t>
            </w:r>
          </w:p>
        </w:tc>
        <w:tc>
          <w:tcPr>
            <w:tcW w:w="1560" w:type="dxa"/>
          </w:tcPr>
          <w:p w14:paraId="717FBF2D" w14:textId="77777777" w:rsidR="00C74D30" w:rsidRDefault="00000000">
            <w:pPr>
              <w:jc w:val="right"/>
              <w:rPr>
                <w:sz w:val="22"/>
                <w:lang w:val="lv-LV"/>
              </w:rPr>
            </w:pPr>
            <w:r w:rsidRPr="00B06BD6">
              <w:rPr>
                <w:sz w:val="22"/>
                <w:lang w:val="lv-LV"/>
              </w:rPr>
              <w:t>24 013</w:t>
            </w:r>
          </w:p>
        </w:tc>
      </w:tr>
      <w:tr w:rsidR="00596237" w:rsidRPr="00B06BD6" w14:paraId="01BAC5D2" w14:textId="77777777" w:rsidTr="00366E39">
        <w:tc>
          <w:tcPr>
            <w:tcW w:w="6242" w:type="dxa"/>
          </w:tcPr>
          <w:p w14:paraId="49D57DCE" w14:textId="77777777" w:rsidR="00C74D30" w:rsidRDefault="00000000">
            <w:pPr>
              <w:rPr>
                <w:sz w:val="22"/>
                <w:lang w:val="lv-LV"/>
              </w:rPr>
            </w:pPr>
            <w:r w:rsidRPr="00B06BD6">
              <w:rPr>
                <w:sz w:val="22"/>
                <w:lang w:val="lv-LV"/>
              </w:rPr>
              <w:t>Depreciation of fixed assets, write-down of current assets</w:t>
            </w:r>
          </w:p>
        </w:tc>
        <w:tc>
          <w:tcPr>
            <w:tcW w:w="1559" w:type="dxa"/>
          </w:tcPr>
          <w:p w14:paraId="1E482666" w14:textId="77777777" w:rsidR="00C74D30" w:rsidRDefault="00000000">
            <w:pPr>
              <w:jc w:val="right"/>
              <w:rPr>
                <w:color w:val="FF0000"/>
                <w:sz w:val="22"/>
                <w:lang w:val="lv-LV"/>
              </w:rPr>
            </w:pPr>
            <w:r w:rsidRPr="00B06BD6">
              <w:rPr>
                <w:sz w:val="22"/>
                <w:lang w:val="lv-LV"/>
              </w:rPr>
              <w:t>3 369</w:t>
            </w:r>
          </w:p>
        </w:tc>
        <w:tc>
          <w:tcPr>
            <w:tcW w:w="1560" w:type="dxa"/>
          </w:tcPr>
          <w:p w14:paraId="50F5D35F" w14:textId="77777777" w:rsidR="00C74D30" w:rsidRDefault="00000000">
            <w:pPr>
              <w:jc w:val="right"/>
              <w:rPr>
                <w:sz w:val="22"/>
                <w:lang w:val="lv-LV"/>
              </w:rPr>
            </w:pPr>
            <w:r w:rsidRPr="00B06BD6">
              <w:rPr>
                <w:color w:val="000000" w:themeColor="text1"/>
                <w:sz w:val="22"/>
                <w:lang w:val="lv-LV"/>
              </w:rPr>
              <w:t>1 134</w:t>
            </w:r>
          </w:p>
        </w:tc>
      </w:tr>
      <w:tr w:rsidR="00596237" w:rsidRPr="00B06BD6" w14:paraId="64AC8409" w14:textId="77777777" w:rsidTr="00366E39">
        <w:tc>
          <w:tcPr>
            <w:tcW w:w="6242" w:type="dxa"/>
          </w:tcPr>
          <w:p w14:paraId="7543C8C0" w14:textId="77777777" w:rsidR="00C74D30" w:rsidRDefault="00000000">
            <w:pPr>
              <w:rPr>
                <w:sz w:val="22"/>
                <w:lang w:val="lv-LV"/>
              </w:rPr>
            </w:pPr>
            <w:r w:rsidRPr="00B06BD6">
              <w:rPr>
                <w:sz w:val="22"/>
                <w:lang w:val="lv-LV"/>
              </w:rPr>
              <w:t>Transport expenses</w:t>
            </w:r>
          </w:p>
        </w:tc>
        <w:tc>
          <w:tcPr>
            <w:tcW w:w="1559" w:type="dxa"/>
          </w:tcPr>
          <w:p w14:paraId="4479682F" w14:textId="77777777" w:rsidR="00C74D30" w:rsidRDefault="00000000">
            <w:pPr>
              <w:jc w:val="right"/>
              <w:rPr>
                <w:sz w:val="22"/>
                <w:lang w:val="lv-LV"/>
              </w:rPr>
            </w:pPr>
            <w:r w:rsidRPr="00B06BD6">
              <w:rPr>
                <w:sz w:val="22"/>
                <w:lang w:val="lv-LV"/>
              </w:rPr>
              <w:t xml:space="preserve">8 </w:t>
            </w:r>
            <w:r w:rsidR="002030A3" w:rsidRPr="00B06BD6">
              <w:rPr>
                <w:sz w:val="22"/>
                <w:lang w:val="lv-LV"/>
              </w:rPr>
              <w:t>894</w:t>
            </w:r>
          </w:p>
        </w:tc>
        <w:tc>
          <w:tcPr>
            <w:tcW w:w="1560" w:type="dxa"/>
          </w:tcPr>
          <w:p w14:paraId="009EBC5A" w14:textId="77777777" w:rsidR="00C74D30" w:rsidRDefault="00000000">
            <w:pPr>
              <w:jc w:val="right"/>
              <w:rPr>
                <w:sz w:val="22"/>
                <w:lang w:val="lv-LV"/>
              </w:rPr>
            </w:pPr>
            <w:r w:rsidRPr="00B06BD6">
              <w:rPr>
                <w:sz w:val="22"/>
                <w:lang w:val="lv-LV"/>
              </w:rPr>
              <w:t>8 535</w:t>
            </w:r>
          </w:p>
        </w:tc>
      </w:tr>
      <w:tr w:rsidR="00596237" w:rsidRPr="00B06BD6" w14:paraId="12A901CA" w14:textId="77777777" w:rsidTr="00366E39">
        <w:tc>
          <w:tcPr>
            <w:tcW w:w="6242" w:type="dxa"/>
          </w:tcPr>
          <w:p w14:paraId="49524814" w14:textId="77777777" w:rsidR="00C74D30" w:rsidRDefault="00000000">
            <w:pPr>
              <w:rPr>
                <w:sz w:val="22"/>
                <w:lang w:val="lv-LV"/>
              </w:rPr>
            </w:pPr>
            <w:r w:rsidRPr="00B06BD6">
              <w:rPr>
                <w:sz w:val="22"/>
                <w:lang w:val="lv-LV"/>
              </w:rPr>
              <w:t>Other administration costs</w:t>
            </w:r>
          </w:p>
        </w:tc>
        <w:tc>
          <w:tcPr>
            <w:tcW w:w="1559" w:type="dxa"/>
          </w:tcPr>
          <w:p w14:paraId="74A40167" w14:textId="77777777" w:rsidR="00C74D30" w:rsidRDefault="00000000">
            <w:pPr>
              <w:jc w:val="right"/>
              <w:rPr>
                <w:sz w:val="22"/>
                <w:lang w:val="lv-LV"/>
              </w:rPr>
            </w:pPr>
            <w:r w:rsidRPr="00B06BD6">
              <w:rPr>
                <w:sz w:val="22"/>
                <w:lang w:val="lv-LV"/>
              </w:rPr>
              <w:t xml:space="preserve">8 </w:t>
            </w:r>
            <w:r w:rsidR="00B06BD6" w:rsidRPr="00B06BD6">
              <w:rPr>
                <w:sz w:val="22"/>
                <w:lang w:val="lv-LV"/>
              </w:rPr>
              <w:t>726</w:t>
            </w:r>
          </w:p>
        </w:tc>
        <w:tc>
          <w:tcPr>
            <w:tcW w:w="1560" w:type="dxa"/>
          </w:tcPr>
          <w:p w14:paraId="52D6B9F6" w14:textId="77777777" w:rsidR="00C74D30" w:rsidRDefault="00000000">
            <w:pPr>
              <w:jc w:val="right"/>
              <w:rPr>
                <w:sz w:val="22"/>
                <w:lang w:val="lv-LV"/>
              </w:rPr>
            </w:pPr>
            <w:r w:rsidRPr="00B06BD6">
              <w:rPr>
                <w:sz w:val="22"/>
                <w:lang w:val="lv-LV"/>
              </w:rPr>
              <w:t>27 327</w:t>
            </w:r>
          </w:p>
        </w:tc>
      </w:tr>
      <w:tr w:rsidR="00596237" w:rsidRPr="00B06BD6" w14:paraId="615BA31B" w14:textId="77777777" w:rsidTr="00366E39">
        <w:tc>
          <w:tcPr>
            <w:tcW w:w="6242" w:type="dxa"/>
          </w:tcPr>
          <w:p w14:paraId="78B659AD" w14:textId="77777777" w:rsidR="00C74D30" w:rsidRDefault="00000000">
            <w:pPr>
              <w:pStyle w:val="Header"/>
              <w:tabs>
                <w:tab w:val="clear" w:pos="4320"/>
                <w:tab w:val="clear" w:pos="8640"/>
              </w:tabs>
              <w:jc w:val="right"/>
              <w:rPr>
                <w:b/>
                <w:lang w:val="lv-LV"/>
              </w:rPr>
            </w:pPr>
            <w:r w:rsidRPr="00B06BD6">
              <w:rPr>
                <w:b/>
                <w:lang w:val="lv-LV"/>
              </w:rPr>
              <w:t>Total</w:t>
            </w:r>
          </w:p>
        </w:tc>
        <w:tc>
          <w:tcPr>
            <w:tcW w:w="1559" w:type="dxa"/>
          </w:tcPr>
          <w:p w14:paraId="069B4400" w14:textId="77777777" w:rsidR="00C74D30" w:rsidRDefault="00000000">
            <w:pPr>
              <w:jc w:val="right"/>
              <w:rPr>
                <w:b/>
                <w:sz w:val="22"/>
                <w:lang w:val="lv-LV"/>
              </w:rPr>
            </w:pPr>
            <w:r w:rsidRPr="00B06BD6">
              <w:rPr>
                <w:b/>
                <w:sz w:val="22"/>
                <w:lang w:val="lv-LV"/>
              </w:rPr>
              <w:t xml:space="preserve">189 </w:t>
            </w:r>
            <w:r w:rsidR="00B06BD6" w:rsidRPr="00B06BD6">
              <w:rPr>
                <w:b/>
                <w:sz w:val="22"/>
                <w:lang w:val="lv-LV"/>
              </w:rPr>
              <w:t>666</w:t>
            </w:r>
          </w:p>
        </w:tc>
        <w:tc>
          <w:tcPr>
            <w:tcW w:w="1560" w:type="dxa"/>
          </w:tcPr>
          <w:p w14:paraId="0D8C7B1C" w14:textId="77777777" w:rsidR="00C74D30" w:rsidRDefault="00000000">
            <w:pPr>
              <w:jc w:val="right"/>
              <w:rPr>
                <w:b/>
                <w:sz w:val="22"/>
                <w:lang w:val="lv-LV"/>
              </w:rPr>
            </w:pPr>
            <w:r w:rsidRPr="00B06BD6">
              <w:rPr>
                <w:b/>
                <w:sz w:val="22"/>
                <w:lang w:val="lv-LV"/>
              </w:rPr>
              <w:t>184 283</w:t>
            </w:r>
          </w:p>
        </w:tc>
      </w:tr>
    </w:tbl>
    <w:p w14:paraId="138D3D05" w14:textId="77777777" w:rsidR="00C74D30" w:rsidRDefault="00000000">
      <w:pPr>
        <w:pStyle w:val="Heading2"/>
        <w:spacing w:before="120"/>
      </w:pPr>
      <w:r w:rsidRPr="00B06BD6">
        <w:t>4.Other operating revenue</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2"/>
        <w:gridCol w:w="1559"/>
        <w:gridCol w:w="1560"/>
      </w:tblGrid>
      <w:tr w:rsidR="00004380" w:rsidRPr="00B06BD6" w14:paraId="043AEBA2" w14:textId="77777777" w:rsidTr="00366E39">
        <w:tc>
          <w:tcPr>
            <w:tcW w:w="6242" w:type="dxa"/>
            <w:vMerge w:val="restart"/>
          </w:tcPr>
          <w:p w14:paraId="2C6AA61C" w14:textId="77777777" w:rsidR="00004380" w:rsidRPr="00B06BD6" w:rsidRDefault="00004380" w:rsidP="00D863B9">
            <w:pPr>
              <w:pStyle w:val="Heading3"/>
              <w:rPr>
                <w:sz w:val="22"/>
                <w:lang w:val="lv-LV"/>
              </w:rPr>
            </w:pPr>
          </w:p>
        </w:tc>
        <w:tc>
          <w:tcPr>
            <w:tcW w:w="1559" w:type="dxa"/>
          </w:tcPr>
          <w:p w14:paraId="127349FB" w14:textId="77777777" w:rsidR="00C74D30" w:rsidRDefault="00596237">
            <w:pPr>
              <w:jc w:val="center"/>
              <w:rPr>
                <w:b/>
                <w:sz w:val="22"/>
                <w:lang w:val="lv-LV"/>
              </w:rPr>
            </w:pPr>
            <w:r w:rsidRPr="00B06BD6">
              <w:rPr>
                <w:b/>
                <w:sz w:val="22"/>
                <w:lang w:val="lv-LV"/>
              </w:rPr>
              <w:t>2023</w:t>
            </w:r>
          </w:p>
        </w:tc>
        <w:tc>
          <w:tcPr>
            <w:tcW w:w="1560" w:type="dxa"/>
          </w:tcPr>
          <w:p w14:paraId="6BE9D26F" w14:textId="77777777" w:rsidR="00C74D30" w:rsidRDefault="00596237">
            <w:pPr>
              <w:jc w:val="center"/>
              <w:rPr>
                <w:b/>
                <w:sz w:val="22"/>
                <w:lang w:val="lv-LV"/>
              </w:rPr>
            </w:pPr>
            <w:r w:rsidRPr="00B06BD6">
              <w:rPr>
                <w:b/>
                <w:sz w:val="22"/>
                <w:lang w:val="lv-LV"/>
              </w:rPr>
              <w:t>2022</w:t>
            </w:r>
          </w:p>
        </w:tc>
      </w:tr>
      <w:tr w:rsidR="00004380" w:rsidRPr="00B06BD6" w14:paraId="79BBF1AF" w14:textId="77777777" w:rsidTr="00366E39">
        <w:tc>
          <w:tcPr>
            <w:tcW w:w="6242" w:type="dxa"/>
            <w:vMerge/>
          </w:tcPr>
          <w:p w14:paraId="636E4A57" w14:textId="77777777" w:rsidR="00004380" w:rsidRPr="00B06BD6" w:rsidRDefault="00004380" w:rsidP="00D863B9">
            <w:pPr>
              <w:pStyle w:val="Heading3"/>
              <w:rPr>
                <w:sz w:val="22"/>
                <w:lang w:val="lv-LV"/>
              </w:rPr>
            </w:pPr>
          </w:p>
        </w:tc>
        <w:tc>
          <w:tcPr>
            <w:tcW w:w="1559" w:type="dxa"/>
          </w:tcPr>
          <w:p w14:paraId="1926D70E" w14:textId="77777777" w:rsidR="00C74D30" w:rsidRDefault="00000000">
            <w:pPr>
              <w:jc w:val="center"/>
              <w:rPr>
                <w:b/>
                <w:sz w:val="22"/>
                <w:lang w:val="lv-LV"/>
              </w:rPr>
            </w:pPr>
            <w:r w:rsidRPr="00B06BD6">
              <w:rPr>
                <w:b/>
                <w:sz w:val="22"/>
                <w:lang w:val="lv-LV"/>
              </w:rPr>
              <w:t>EUR</w:t>
            </w:r>
          </w:p>
        </w:tc>
        <w:tc>
          <w:tcPr>
            <w:tcW w:w="1560" w:type="dxa"/>
          </w:tcPr>
          <w:p w14:paraId="0214F9B3" w14:textId="77777777" w:rsidR="00C74D30" w:rsidRDefault="00000000">
            <w:pPr>
              <w:jc w:val="center"/>
              <w:rPr>
                <w:b/>
                <w:sz w:val="22"/>
                <w:lang w:val="lv-LV"/>
              </w:rPr>
            </w:pPr>
            <w:r w:rsidRPr="00B06BD6">
              <w:rPr>
                <w:b/>
                <w:sz w:val="22"/>
                <w:lang w:val="lv-LV"/>
              </w:rPr>
              <w:t>EUR</w:t>
            </w:r>
          </w:p>
        </w:tc>
      </w:tr>
      <w:tr w:rsidR="00596237" w:rsidRPr="00B06BD6" w14:paraId="47C0511C" w14:textId="77777777" w:rsidTr="00366E39">
        <w:tc>
          <w:tcPr>
            <w:tcW w:w="6242" w:type="dxa"/>
          </w:tcPr>
          <w:p w14:paraId="3A33C67B" w14:textId="77777777" w:rsidR="00C74D30" w:rsidRDefault="00000000">
            <w:pPr>
              <w:rPr>
                <w:sz w:val="22"/>
                <w:lang w:val="lv-LV"/>
              </w:rPr>
            </w:pPr>
            <w:r w:rsidRPr="00B06BD6">
              <w:rPr>
                <w:sz w:val="22"/>
                <w:lang w:val="lv-LV"/>
              </w:rPr>
              <w:t>Ministry of Culture grants</w:t>
            </w:r>
          </w:p>
        </w:tc>
        <w:tc>
          <w:tcPr>
            <w:tcW w:w="1559" w:type="dxa"/>
          </w:tcPr>
          <w:p w14:paraId="6F52297C" w14:textId="77777777" w:rsidR="00C74D30" w:rsidRDefault="00000000">
            <w:pPr>
              <w:jc w:val="right"/>
              <w:rPr>
                <w:sz w:val="22"/>
                <w:lang w:val="lv-LV"/>
              </w:rPr>
            </w:pPr>
            <w:r w:rsidRPr="00B06BD6">
              <w:rPr>
                <w:sz w:val="22"/>
                <w:lang w:val="lv-LV"/>
              </w:rPr>
              <w:t>635 908</w:t>
            </w:r>
          </w:p>
        </w:tc>
        <w:tc>
          <w:tcPr>
            <w:tcW w:w="1560" w:type="dxa"/>
          </w:tcPr>
          <w:p w14:paraId="3E0E5ADB" w14:textId="77777777" w:rsidR="00C74D30" w:rsidRDefault="00000000">
            <w:pPr>
              <w:jc w:val="right"/>
              <w:rPr>
                <w:sz w:val="22"/>
                <w:lang w:val="lv-LV"/>
              </w:rPr>
            </w:pPr>
            <w:r w:rsidRPr="00B06BD6">
              <w:rPr>
                <w:sz w:val="22"/>
                <w:lang w:val="lv-LV"/>
              </w:rPr>
              <w:t>619 357</w:t>
            </w:r>
          </w:p>
        </w:tc>
      </w:tr>
      <w:tr w:rsidR="00596237" w:rsidRPr="00B06BD6" w14:paraId="4AAAA075" w14:textId="77777777" w:rsidTr="00366E39">
        <w:tc>
          <w:tcPr>
            <w:tcW w:w="6242" w:type="dxa"/>
          </w:tcPr>
          <w:p w14:paraId="37F478F0" w14:textId="77777777" w:rsidR="00C74D30" w:rsidRDefault="00000000">
            <w:pPr>
              <w:rPr>
                <w:sz w:val="22"/>
                <w:lang w:val="lv-LV"/>
              </w:rPr>
            </w:pPr>
            <w:r w:rsidRPr="00B06BD6">
              <w:rPr>
                <w:sz w:val="22"/>
                <w:lang w:val="lv-LV"/>
              </w:rPr>
              <w:t>State Culture Capital Foundation project funding</w:t>
            </w:r>
          </w:p>
        </w:tc>
        <w:tc>
          <w:tcPr>
            <w:tcW w:w="1559" w:type="dxa"/>
          </w:tcPr>
          <w:p w14:paraId="38D059E4" w14:textId="77777777" w:rsidR="00C74D30" w:rsidRDefault="00000000">
            <w:pPr>
              <w:jc w:val="right"/>
              <w:rPr>
                <w:sz w:val="22"/>
                <w:lang w:val="lv-LV"/>
              </w:rPr>
            </w:pPr>
            <w:r w:rsidRPr="00B06BD6">
              <w:rPr>
                <w:sz w:val="22"/>
                <w:lang w:val="lv-LV"/>
              </w:rPr>
              <w:t>3 248</w:t>
            </w:r>
          </w:p>
        </w:tc>
        <w:tc>
          <w:tcPr>
            <w:tcW w:w="1560" w:type="dxa"/>
          </w:tcPr>
          <w:p w14:paraId="2C155D57" w14:textId="77777777" w:rsidR="00C74D30" w:rsidRDefault="00000000">
            <w:pPr>
              <w:jc w:val="right"/>
              <w:rPr>
                <w:sz w:val="22"/>
                <w:lang w:val="lv-LV"/>
              </w:rPr>
            </w:pPr>
            <w:r w:rsidRPr="00B06BD6">
              <w:rPr>
                <w:sz w:val="22"/>
                <w:lang w:val="lv-LV"/>
              </w:rPr>
              <w:t>1 900</w:t>
            </w:r>
          </w:p>
        </w:tc>
      </w:tr>
      <w:tr w:rsidR="00596237" w:rsidRPr="00B06BD6" w14:paraId="13C65ABB" w14:textId="77777777" w:rsidTr="00366E39">
        <w:tc>
          <w:tcPr>
            <w:tcW w:w="6242" w:type="dxa"/>
          </w:tcPr>
          <w:p w14:paraId="0EDA77C8" w14:textId="77777777" w:rsidR="00C74D30" w:rsidRDefault="00000000">
            <w:pPr>
              <w:rPr>
                <w:sz w:val="22"/>
                <w:lang w:val="lv-LV"/>
              </w:rPr>
            </w:pPr>
            <w:r w:rsidRPr="00B06BD6">
              <w:rPr>
                <w:sz w:val="22"/>
                <w:lang w:val="lv-LV"/>
              </w:rPr>
              <w:t>Funded by the Ministry of Culture of the Republic of Estonia</w:t>
            </w:r>
          </w:p>
        </w:tc>
        <w:tc>
          <w:tcPr>
            <w:tcW w:w="1559" w:type="dxa"/>
          </w:tcPr>
          <w:p w14:paraId="6E31EDDF" w14:textId="77777777" w:rsidR="00C74D30" w:rsidRDefault="00000000">
            <w:pPr>
              <w:jc w:val="right"/>
              <w:rPr>
                <w:sz w:val="22"/>
                <w:lang w:val="lv-LV"/>
              </w:rPr>
            </w:pPr>
            <w:r w:rsidRPr="00B06BD6">
              <w:rPr>
                <w:sz w:val="22"/>
                <w:lang w:val="lv-LV"/>
              </w:rPr>
              <w:t>25 000</w:t>
            </w:r>
          </w:p>
        </w:tc>
        <w:tc>
          <w:tcPr>
            <w:tcW w:w="1560" w:type="dxa"/>
          </w:tcPr>
          <w:p w14:paraId="0C7F8963" w14:textId="77777777" w:rsidR="00C74D30" w:rsidRDefault="00000000">
            <w:pPr>
              <w:jc w:val="right"/>
              <w:rPr>
                <w:sz w:val="22"/>
                <w:lang w:val="lv-LV"/>
              </w:rPr>
            </w:pPr>
            <w:r w:rsidRPr="00B06BD6">
              <w:rPr>
                <w:sz w:val="22"/>
                <w:lang w:val="lv-LV"/>
              </w:rPr>
              <w:t>25 000</w:t>
            </w:r>
          </w:p>
        </w:tc>
      </w:tr>
      <w:tr w:rsidR="00596237" w:rsidRPr="00B06BD6" w14:paraId="6C73C877" w14:textId="77777777" w:rsidTr="00366E39">
        <w:tc>
          <w:tcPr>
            <w:tcW w:w="6242" w:type="dxa"/>
          </w:tcPr>
          <w:p w14:paraId="3B938184" w14:textId="77777777" w:rsidR="00C74D30" w:rsidRDefault="00000000">
            <w:pPr>
              <w:rPr>
                <w:sz w:val="22"/>
                <w:lang w:val="lv-LV"/>
              </w:rPr>
            </w:pPr>
            <w:r w:rsidRPr="00B06BD6">
              <w:rPr>
                <w:sz w:val="22"/>
                <w:lang w:val="lv-LV"/>
              </w:rPr>
              <w:t>Funded by the Ministry of Culture of the Republic of Lithuania</w:t>
            </w:r>
          </w:p>
        </w:tc>
        <w:tc>
          <w:tcPr>
            <w:tcW w:w="1559" w:type="dxa"/>
          </w:tcPr>
          <w:p w14:paraId="24DC66AB" w14:textId="77777777" w:rsidR="00C74D30" w:rsidRDefault="00000000">
            <w:pPr>
              <w:jc w:val="right"/>
              <w:rPr>
                <w:sz w:val="22"/>
                <w:lang w:val="lv-LV"/>
              </w:rPr>
            </w:pPr>
            <w:r w:rsidRPr="00B06BD6">
              <w:rPr>
                <w:sz w:val="22"/>
                <w:lang w:val="lv-LV"/>
              </w:rPr>
              <w:t>50 000</w:t>
            </w:r>
          </w:p>
        </w:tc>
        <w:tc>
          <w:tcPr>
            <w:tcW w:w="1560" w:type="dxa"/>
          </w:tcPr>
          <w:p w14:paraId="365B6D10" w14:textId="77777777" w:rsidR="00C74D30" w:rsidRDefault="00000000">
            <w:pPr>
              <w:jc w:val="right"/>
              <w:rPr>
                <w:sz w:val="22"/>
                <w:lang w:val="lv-LV"/>
              </w:rPr>
            </w:pPr>
            <w:r w:rsidRPr="00B06BD6">
              <w:rPr>
                <w:sz w:val="22"/>
                <w:lang w:val="lv-LV"/>
              </w:rPr>
              <w:t>50 000</w:t>
            </w:r>
          </w:p>
        </w:tc>
      </w:tr>
      <w:tr w:rsidR="00596237" w:rsidRPr="00B06BD6" w14:paraId="1C4A7C1E" w14:textId="77777777" w:rsidTr="00366E39">
        <w:tc>
          <w:tcPr>
            <w:tcW w:w="6242" w:type="dxa"/>
          </w:tcPr>
          <w:p w14:paraId="30DE6C47" w14:textId="77777777" w:rsidR="00C74D30" w:rsidRDefault="00000000">
            <w:pPr>
              <w:rPr>
                <w:sz w:val="22"/>
                <w:lang w:val="lv-LV"/>
              </w:rPr>
            </w:pPr>
            <w:r w:rsidRPr="00B06BD6">
              <w:rPr>
                <w:sz w:val="22"/>
                <w:lang w:val="lv-LV"/>
              </w:rPr>
              <w:t>Other farm operating revenue</w:t>
            </w:r>
          </w:p>
        </w:tc>
        <w:tc>
          <w:tcPr>
            <w:tcW w:w="1559" w:type="dxa"/>
          </w:tcPr>
          <w:p w14:paraId="5FEC9AC3" w14:textId="77777777" w:rsidR="00C74D30" w:rsidRDefault="00000000">
            <w:pPr>
              <w:jc w:val="right"/>
              <w:rPr>
                <w:sz w:val="22"/>
                <w:lang w:val="lv-LV"/>
              </w:rPr>
            </w:pPr>
            <w:r w:rsidRPr="00B06BD6">
              <w:rPr>
                <w:sz w:val="22"/>
                <w:lang w:val="lv-LV"/>
              </w:rPr>
              <w:t>1 481</w:t>
            </w:r>
          </w:p>
        </w:tc>
        <w:tc>
          <w:tcPr>
            <w:tcW w:w="1560" w:type="dxa"/>
          </w:tcPr>
          <w:p w14:paraId="12FA02CF" w14:textId="77777777" w:rsidR="00C74D30" w:rsidRDefault="00000000">
            <w:pPr>
              <w:jc w:val="right"/>
              <w:rPr>
                <w:sz w:val="22"/>
                <w:lang w:val="lv-LV"/>
              </w:rPr>
            </w:pPr>
            <w:r w:rsidRPr="00B06BD6">
              <w:rPr>
                <w:sz w:val="22"/>
                <w:lang w:val="lv-LV"/>
              </w:rPr>
              <w:t>176</w:t>
            </w:r>
          </w:p>
        </w:tc>
      </w:tr>
      <w:tr w:rsidR="004B5BD9" w:rsidRPr="00B06BD6" w14:paraId="548C694D" w14:textId="77777777" w:rsidTr="00366E39">
        <w:tc>
          <w:tcPr>
            <w:tcW w:w="6242" w:type="dxa"/>
          </w:tcPr>
          <w:p w14:paraId="70885839" w14:textId="77777777" w:rsidR="00C74D30" w:rsidRDefault="00000000">
            <w:pPr>
              <w:rPr>
                <w:sz w:val="22"/>
                <w:lang w:val="lv-LV"/>
              </w:rPr>
            </w:pPr>
            <w:r w:rsidRPr="00B06BD6">
              <w:rPr>
                <w:sz w:val="22"/>
                <w:lang w:val="lv-LV"/>
              </w:rPr>
              <w:t xml:space="preserve">GIDON KREMER FOUNDATION </w:t>
            </w:r>
            <w:r w:rsidR="004B5BD9" w:rsidRPr="00B06BD6">
              <w:rPr>
                <w:sz w:val="22"/>
                <w:lang w:val="lv-LV"/>
              </w:rPr>
              <w:t>donations</w:t>
            </w:r>
          </w:p>
        </w:tc>
        <w:tc>
          <w:tcPr>
            <w:tcW w:w="1559" w:type="dxa"/>
          </w:tcPr>
          <w:p w14:paraId="39AD6DEE" w14:textId="77777777" w:rsidR="00C74D30" w:rsidRDefault="00000000">
            <w:pPr>
              <w:jc w:val="right"/>
              <w:rPr>
                <w:sz w:val="22"/>
                <w:lang w:val="lv-LV"/>
              </w:rPr>
            </w:pPr>
            <w:r w:rsidRPr="00B06BD6">
              <w:rPr>
                <w:sz w:val="22"/>
                <w:lang w:val="lv-LV"/>
              </w:rPr>
              <w:t>20 000</w:t>
            </w:r>
          </w:p>
        </w:tc>
        <w:tc>
          <w:tcPr>
            <w:tcW w:w="1560" w:type="dxa"/>
          </w:tcPr>
          <w:p w14:paraId="4D5F1A9A" w14:textId="77777777" w:rsidR="00C74D30" w:rsidRDefault="00000000">
            <w:pPr>
              <w:jc w:val="right"/>
              <w:rPr>
                <w:sz w:val="22"/>
                <w:lang w:val="lv-LV"/>
              </w:rPr>
            </w:pPr>
            <w:r w:rsidRPr="00B06BD6">
              <w:rPr>
                <w:sz w:val="22"/>
                <w:lang w:val="lv-LV"/>
              </w:rPr>
              <w:t>-</w:t>
            </w:r>
          </w:p>
        </w:tc>
      </w:tr>
      <w:tr w:rsidR="004B5C70" w:rsidRPr="00B06BD6" w14:paraId="20E338BC" w14:textId="77777777" w:rsidTr="00366E39">
        <w:tc>
          <w:tcPr>
            <w:tcW w:w="6242" w:type="dxa"/>
          </w:tcPr>
          <w:p w14:paraId="29B08345" w14:textId="77777777" w:rsidR="00C74D30" w:rsidRDefault="00000000">
            <w:pPr>
              <w:rPr>
                <w:sz w:val="22"/>
                <w:lang w:val="lv-LV"/>
              </w:rPr>
            </w:pPr>
            <w:r w:rsidRPr="00B06BD6">
              <w:rPr>
                <w:sz w:val="22"/>
                <w:lang w:val="lv-LV"/>
              </w:rPr>
              <w:t>GIDON KREMER FOUNDATION support</w:t>
            </w:r>
          </w:p>
        </w:tc>
        <w:tc>
          <w:tcPr>
            <w:tcW w:w="1559" w:type="dxa"/>
          </w:tcPr>
          <w:p w14:paraId="73A8AECD" w14:textId="77777777" w:rsidR="00C74D30" w:rsidRDefault="00000000">
            <w:pPr>
              <w:jc w:val="right"/>
              <w:rPr>
                <w:sz w:val="22"/>
                <w:lang w:val="lv-LV"/>
              </w:rPr>
            </w:pPr>
            <w:r w:rsidRPr="00B06BD6">
              <w:rPr>
                <w:sz w:val="22"/>
                <w:lang w:val="lv-LV"/>
              </w:rPr>
              <w:t>24 200</w:t>
            </w:r>
          </w:p>
        </w:tc>
        <w:tc>
          <w:tcPr>
            <w:tcW w:w="1560" w:type="dxa"/>
          </w:tcPr>
          <w:p w14:paraId="2946EC47" w14:textId="77777777" w:rsidR="00C74D30" w:rsidRDefault="00000000">
            <w:pPr>
              <w:jc w:val="right"/>
              <w:rPr>
                <w:sz w:val="22"/>
                <w:lang w:val="lv-LV"/>
              </w:rPr>
            </w:pPr>
            <w:r w:rsidRPr="00B06BD6">
              <w:rPr>
                <w:sz w:val="22"/>
                <w:lang w:val="lv-LV"/>
              </w:rPr>
              <w:t>-</w:t>
            </w:r>
          </w:p>
        </w:tc>
      </w:tr>
      <w:tr w:rsidR="00596237" w:rsidRPr="00B06BD6" w14:paraId="4BBC7187" w14:textId="77777777" w:rsidTr="00366E39">
        <w:tc>
          <w:tcPr>
            <w:tcW w:w="6242" w:type="dxa"/>
          </w:tcPr>
          <w:p w14:paraId="48044F13" w14:textId="77777777" w:rsidR="00C74D30" w:rsidRDefault="00000000">
            <w:pPr>
              <w:jc w:val="right"/>
              <w:rPr>
                <w:b/>
                <w:sz w:val="22"/>
                <w:lang w:val="lv-LV"/>
              </w:rPr>
            </w:pPr>
            <w:r w:rsidRPr="00B06BD6">
              <w:rPr>
                <w:b/>
                <w:sz w:val="22"/>
                <w:lang w:val="lv-LV"/>
              </w:rPr>
              <w:t>Total</w:t>
            </w:r>
          </w:p>
        </w:tc>
        <w:tc>
          <w:tcPr>
            <w:tcW w:w="1559" w:type="dxa"/>
          </w:tcPr>
          <w:p w14:paraId="685A7061" w14:textId="77777777" w:rsidR="00C74D30" w:rsidRDefault="00000000">
            <w:pPr>
              <w:jc w:val="right"/>
              <w:rPr>
                <w:b/>
                <w:sz w:val="22"/>
                <w:lang w:val="lv-LV"/>
              </w:rPr>
            </w:pPr>
            <w:r w:rsidRPr="00B06BD6">
              <w:rPr>
                <w:b/>
                <w:sz w:val="22"/>
                <w:lang w:val="lv-LV"/>
              </w:rPr>
              <w:t>759 837</w:t>
            </w:r>
          </w:p>
        </w:tc>
        <w:tc>
          <w:tcPr>
            <w:tcW w:w="1560" w:type="dxa"/>
          </w:tcPr>
          <w:p w14:paraId="70962954" w14:textId="77777777" w:rsidR="00C74D30" w:rsidRDefault="00000000">
            <w:pPr>
              <w:jc w:val="right"/>
              <w:rPr>
                <w:b/>
                <w:sz w:val="22"/>
                <w:lang w:val="lv-LV"/>
              </w:rPr>
            </w:pPr>
            <w:r w:rsidRPr="00B06BD6">
              <w:rPr>
                <w:b/>
                <w:sz w:val="22"/>
                <w:lang w:val="lv-LV"/>
              </w:rPr>
              <w:t>696 433</w:t>
            </w:r>
          </w:p>
        </w:tc>
      </w:tr>
    </w:tbl>
    <w:p w14:paraId="175C252F" w14:textId="77777777" w:rsidR="00AB03AE" w:rsidRPr="00B06BD6" w:rsidRDefault="00AB03AE" w:rsidP="00DE3D77">
      <w:pPr>
        <w:tabs>
          <w:tab w:val="left" w:pos="1710"/>
        </w:tabs>
        <w:rPr>
          <w:lang w:val="lv-LV"/>
        </w:rPr>
      </w:pPr>
      <w:r w:rsidRPr="00B06BD6">
        <w:rPr>
          <w:lang w:val="lv-LV"/>
        </w:rPr>
        <w:br w:type="page"/>
      </w:r>
    </w:p>
    <w:p w14:paraId="450B2715" w14:textId="77777777" w:rsidR="00C74D30" w:rsidRDefault="00000000">
      <w:pPr>
        <w:pStyle w:val="Heading2"/>
        <w:spacing w:before="120"/>
      </w:pPr>
      <w:r w:rsidRPr="00B06BD6">
        <w:lastRenderedPageBreak/>
        <w:t>5</w:t>
      </w:r>
      <w:r w:rsidR="00D21C50" w:rsidRPr="00B06BD6">
        <w:t>.</w:t>
      </w:r>
      <w:r w:rsidR="009540EF" w:rsidRPr="00B06BD6">
        <w:t>Other operating costs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559"/>
        <w:gridCol w:w="1560"/>
      </w:tblGrid>
      <w:tr w:rsidR="00004380" w:rsidRPr="00B06BD6" w14:paraId="01B8CB1E" w14:textId="77777777" w:rsidTr="007A05CF">
        <w:tc>
          <w:tcPr>
            <w:tcW w:w="6237" w:type="dxa"/>
            <w:vMerge w:val="restart"/>
          </w:tcPr>
          <w:p w14:paraId="57E73482" w14:textId="77777777" w:rsidR="00004380" w:rsidRPr="00B06BD6" w:rsidRDefault="00004380">
            <w:pPr>
              <w:rPr>
                <w:b/>
                <w:sz w:val="22"/>
                <w:lang w:val="lv-LV"/>
              </w:rPr>
            </w:pPr>
          </w:p>
        </w:tc>
        <w:tc>
          <w:tcPr>
            <w:tcW w:w="1559" w:type="dxa"/>
          </w:tcPr>
          <w:p w14:paraId="5BD63DEF" w14:textId="77777777" w:rsidR="00C74D30" w:rsidRDefault="00E42239">
            <w:pPr>
              <w:jc w:val="center"/>
              <w:rPr>
                <w:b/>
                <w:sz w:val="22"/>
                <w:lang w:val="lv-LV"/>
              </w:rPr>
            </w:pPr>
            <w:r w:rsidRPr="00B06BD6">
              <w:rPr>
                <w:b/>
                <w:sz w:val="22"/>
                <w:lang w:val="lv-LV"/>
              </w:rPr>
              <w:t>2023</w:t>
            </w:r>
          </w:p>
        </w:tc>
        <w:tc>
          <w:tcPr>
            <w:tcW w:w="1560" w:type="dxa"/>
          </w:tcPr>
          <w:p w14:paraId="4512EA71" w14:textId="77777777" w:rsidR="00C74D30" w:rsidRDefault="00E42239">
            <w:pPr>
              <w:jc w:val="center"/>
              <w:rPr>
                <w:b/>
                <w:sz w:val="22"/>
                <w:lang w:val="lv-LV"/>
              </w:rPr>
            </w:pPr>
            <w:r w:rsidRPr="00B06BD6">
              <w:rPr>
                <w:b/>
                <w:sz w:val="22"/>
                <w:lang w:val="lv-LV"/>
              </w:rPr>
              <w:t>2022</w:t>
            </w:r>
          </w:p>
        </w:tc>
      </w:tr>
      <w:tr w:rsidR="00004380" w:rsidRPr="00B06BD6" w14:paraId="27A8AD3F" w14:textId="77777777" w:rsidTr="007A05CF">
        <w:tc>
          <w:tcPr>
            <w:tcW w:w="6237" w:type="dxa"/>
            <w:vMerge/>
          </w:tcPr>
          <w:p w14:paraId="2954FE1D" w14:textId="77777777" w:rsidR="00004380" w:rsidRPr="00B06BD6" w:rsidRDefault="00004380">
            <w:pPr>
              <w:rPr>
                <w:b/>
                <w:sz w:val="22"/>
                <w:lang w:val="lv-LV"/>
              </w:rPr>
            </w:pPr>
          </w:p>
        </w:tc>
        <w:tc>
          <w:tcPr>
            <w:tcW w:w="1559" w:type="dxa"/>
          </w:tcPr>
          <w:p w14:paraId="3CA56B90" w14:textId="77777777" w:rsidR="00C74D30" w:rsidRDefault="00000000">
            <w:pPr>
              <w:jc w:val="center"/>
              <w:rPr>
                <w:b/>
                <w:sz w:val="22"/>
                <w:lang w:val="lv-LV"/>
              </w:rPr>
            </w:pPr>
            <w:r w:rsidRPr="00B06BD6">
              <w:rPr>
                <w:b/>
                <w:sz w:val="22"/>
                <w:lang w:val="lv-LV"/>
              </w:rPr>
              <w:t>EUR</w:t>
            </w:r>
          </w:p>
        </w:tc>
        <w:tc>
          <w:tcPr>
            <w:tcW w:w="1560" w:type="dxa"/>
          </w:tcPr>
          <w:p w14:paraId="311C59AA" w14:textId="77777777" w:rsidR="00C74D30" w:rsidRDefault="00000000">
            <w:pPr>
              <w:jc w:val="center"/>
              <w:rPr>
                <w:b/>
                <w:sz w:val="22"/>
                <w:lang w:val="lv-LV"/>
              </w:rPr>
            </w:pPr>
            <w:r w:rsidRPr="00B06BD6">
              <w:rPr>
                <w:b/>
                <w:sz w:val="22"/>
                <w:lang w:val="lv-LV"/>
              </w:rPr>
              <w:t>EUR</w:t>
            </w:r>
          </w:p>
        </w:tc>
      </w:tr>
      <w:tr w:rsidR="00E42239" w:rsidRPr="00B06BD6" w14:paraId="2F6FABA3" w14:textId="77777777" w:rsidTr="007A05CF">
        <w:tc>
          <w:tcPr>
            <w:tcW w:w="6237" w:type="dxa"/>
          </w:tcPr>
          <w:p w14:paraId="0D0AFF3D" w14:textId="77777777" w:rsidR="00C74D30" w:rsidRDefault="00000000">
            <w:pPr>
              <w:rPr>
                <w:sz w:val="22"/>
                <w:lang w:val="lv-LV"/>
              </w:rPr>
            </w:pPr>
            <w:r w:rsidRPr="00B06BD6">
              <w:rPr>
                <w:sz w:val="22"/>
                <w:lang w:val="lv-LV"/>
              </w:rPr>
              <w:t>Fines paid</w:t>
            </w:r>
          </w:p>
        </w:tc>
        <w:tc>
          <w:tcPr>
            <w:tcW w:w="1559" w:type="dxa"/>
          </w:tcPr>
          <w:p w14:paraId="79EE8738" w14:textId="77777777" w:rsidR="00C74D30" w:rsidRDefault="00000000">
            <w:pPr>
              <w:jc w:val="right"/>
              <w:rPr>
                <w:sz w:val="22"/>
                <w:lang w:val="lv-LV"/>
              </w:rPr>
            </w:pPr>
            <w:r w:rsidRPr="00B06BD6">
              <w:rPr>
                <w:sz w:val="22"/>
                <w:lang w:val="lv-LV"/>
              </w:rPr>
              <w:t>1 283</w:t>
            </w:r>
          </w:p>
        </w:tc>
        <w:tc>
          <w:tcPr>
            <w:tcW w:w="1560" w:type="dxa"/>
          </w:tcPr>
          <w:p w14:paraId="4EC67B29" w14:textId="77777777" w:rsidR="00C74D30" w:rsidRDefault="00000000">
            <w:pPr>
              <w:jc w:val="right"/>
              <w:rPr>
                <w:sz w:val="22"/>
                <w:lang w:val="lv-LV"/>
              </w:rPr>
            </w:pPr>
            <w:r w:rsidRPr="00B06BD6">
              <w:rPr>
                <w:sz w:val="22"/>
                <w:lang w:val="lv-LV"/>
              </w:rPr>
              <w:t>123</w:t>
            </w:r>
          </w:p>
        </w:tc>
      </w:tr>
      <w:tr w:rsidR="00087914" w:rsidRPr="00B06BD6" w14:paraId="45503ADA" w14:textId="77777777" w:rsidTr="007A05CF">
        <w:tc>
          <w:tcPr>
            <w:tcW w:w="6237" w:type="dxa"/>
          </w:tcPr>
          <w:p w14:paraId="6A185A96" w14:textId="77777777" w:rsidR="00C74D30" w:rsidRDefault="00000000">
            <w:pPr>
              <w:rPr>
                <w:sz w:val="22"/>
                <w:lang w:val="lv-LV"/>
              </w:rPr>
            </w:pPr>
            <w:r w:rsidRPr="00B06BD6">
              <w:rPr>
                <w:sz w:val="22"/>
                <w:lang w:val="lv-LV"/>
              </w:rPr>
              <w:t>CD recording costs</w:t>
            </w:r>
          </w:p>
        </w:tc>
        <w:tc>
          <w:tcPr>
            <w:tcW w:w="1559" w:type="dxa"/>
          </w:tcPr>
          <w:p w14:paraId="43582C8B" w14:textId="77777777" w:rsidR="00C74D30" w:rsidRDefault="00000000">
            <w:pPr>
              <w:jc w:val="right"/>
              <w:rPr>
                <w:sz w:val="22"/>
                <w:lang w:val="lv-LV"/>
              </w:rPr>
            </w:pPr>
            <w:r w:rsidRPr="00B06BD6">
              <w:rPr>
                <w:sz w:val="22"/>
                <w:lang w:val="lv-LV"/>
              </w:rPr>
              <w:t>39 700</w:t>
            </w:r>
          </w:p>
        </w:tc>
        <w:tc>
          <w:tcPr>
            <w:tcW w:w="1560" w:type="dxa"/>
          </w:tcPr>
          <w:p w14:paraId="28B1BA99" w14:textId="77777777" w:rsidR="00C74D30" w:rsidRDefault="00000000">
            <w:pPr>
              <w:jc w:val="right"/>
              <w:rPr>
                <w:sz w:val="22"/>
                <w:lang w:val="lv-LV"/>
              </w:rPr>
            </w:pPr>
            <w:r w:rsidRPr="00B06BD6">
              <w:rPr>
                <w:sz w:val="22"/>
                <w:lang w:val="lv-LV"/>
              </w:rPr>
              <w:t>0</w:t>
            </w:r>
          </w:p>
        </w:tc>
      </w:tr>
      <w:tr w:rsidR="00E42239" w:rsidRPr="00B06BD6" w14:paraId="7E108551" w14:textId="77777777" w:rsidTr="007A05CF">
        <w:tc>
          <w:tcPr>
            <w:tcW w:w="6237" w:type="dxa"/>
          </w:tcPr>
          <w:p w14:paraId="31EE8AAC" w14:textId="77777777" w:rsidR="00C74D30" w:rsidRDefault="00000000">
            <w:pPr>
              <w:rPr>
                <w:sz w:val="22"/>
                <w:lang w:val="lv-LV"/>
              </w:rPr>
            </w:pPr>
            <w:r w:rsidRPr="00B06BD6">
              <w:rPr>
                <w:sz w:val="22"/>
                <w:lang w:val="lv-LV"/>
              </w:rPr>
              <w:t>CDs transferred to a partner</w:t>
            </w:r>
          </w:p>
        </w:tc>
        <w:tc>
          <w:tcPr>
            <w:tcW w:w="1559" w:type="dxa"/>
          </w:tcPr>
          <w:p w14:paraId="274ABB48" w14:textId="77777777" w:rsidR="00C74D30" w:rsidRDefault="00000000">
            <w:pPr>
              <w:jc w:val="right"/>
              <w:rPr>
                <w:sz w:val="22"/>
                <w:lang w:val="lv-LV"/>
              </w:rPr>
            </w:pPr>
            <w:r w:rsidRPr="00B06BD6">
              <w:rPr>
                <w:sz w:val="22"/>
                <w:lang w:val="lv-LV"/>
              </w:rPr>
              <w:t>295</w:t>
            </w:r>
          </w:p>
        </w:tc>
        <w:tc>
          <w:tcPr>
            <w:tcW w:w="1560" w:type="dxa"/>
          </w:tcPr>
          <w:p w14:paraId="78FF87FA" w14:textId="77777777" w:rsidR="00C74D30" w:rsidRDefault="00000000">
            <w:pPr>
              <w:jc w:val="right"/>
              <w:rPr>
                <w:sz w:val="22"/>
                <w:lang w:val="lv-LV"/>
              </w:rPr>
            </w:pPr>
            <w:r w:rsidRPr="00B06BD6">
              <w:rPr>
                <w:sz w:val="22"/>
                <w:lang w:val="lv-LV"/>
              </w:rPr>
              <w:t>819</w:t>
            </w:r>
          </w:p>
        </w:tc>
      </w:tr>
      <w:tr w:rsidR="00E42239" w:rsidRPr="00B06BD6" w14:paraId="19169DEE" w14:textId="77777777" w:rsidTr="007A05CF">
        <w:tc>
          <w:tcPr>
            <w:tcW w:w="6237" w:type="dxa"/>
          </w:tcPr>
          <w:p w14:paraId="5AD76C3C" w14:textId="77777777" w:rsidR="00C74D30" w:rsidRDefault="00000000">
            <w:pPr>
              <w:rPr>
                <w:sz w:val="22"/>
                <w:lang w:val="lv-LV"/>
              </w:rPr>
            </w:pPr>
            <w:r w:rsidRPr="00B06BD6">
              <w:rPr>
                <w:sz w:val="22"/>
                <w:lang w:val="lv-LV"/>
              </w:rPr>
              <w:t>Currency fluctuations</w:t>
            </w:r>
          </w:p>
        </w:tc>
        <w:tc>
          <w:tcPr>
            <w:tcW w:w="1559" w:type="dxa"/>
          </w:tcPr>
          <w:p w14:paraId="156024B9" w14:textId="77777777" w:rsidR="00C74D30" w:rsidRDefault="00000000">
            <w:pPr>
              <w:jc w:val="right"/>
              <w:rPr>
                <w:sz w:val="22"/>
                <w:lang w:val="lv-LV"/>
              </w:rPr>
            </w:pPr>
            <w:r w:rsidRPr="00B06BD6">
              <w:rPr>
                <w:sz w:val="22"/>
                <w:lang w:val="lv-LV"/>
              </w:rPr>
              <w:t>-</w:t>
            </w:r>
          </w:p>
        </w:tc>
        <w:tc>
          <w:tcPr>
            <w:tcW w:w="1560" w:type="dxa"/>
          </w:tcPr>
          <w:p w14:paraId="246D8867" w14:textId="77777777" w:rsidR="00C74D30" w:rsidRDefault="00000000">
            <w:pPr>
              <w:jc w:val="right"/>
              <w:rPr>
                <w:sz w:val="22"/>
                <w:lang w:val="lv-LV"/>
              </w:rPr>
            </w:pPr>
            <w:r w:rsidRPr="00B06BD6">
              <w:rPr>
                <w:sz w:val="22"/>
                <w:lang w:val="lv-LV"/>
              </w:rPr>
              <w:t>41</w:t>
            </w:r>
          </w:p>
        </w:tc>
      </w:tr>
      <w:tr w:rsidR="00E42239" w:rsidRPr="00B06BD6" w14:paraId="08538662" w14:textId="77777777" w:rsidTr="007A05CF">
        <w:tc>
          <w:tcPr>
            <w:tcW w:w="6237" w:type="dxa"/>
          </w:tcPr>
          <w:p w14:paraId="13B56404" w14:textId="77777777" w:rsidR="00C74D30" w:rsidRDefault="00000000">
            <w:pPr>
              <w:pStyle w:val="Header"/>
              <w:tabs>
                <w:tab w:val="clear" w:pos="4320"/>
                <w:tab w:val="clear" w:pos="8640"/>
              </w:tabs>
              <w:jc w:val="right"/>
              <w:rPr>
                <w:b/>
                <w:lang w:val="lv-LV"/>
              </w:rPr>
            </w:pPr>
            <w:r w:rsidRPr="00B06BD6">
              <w:rPr>
                <w:b/>
                <w:lang w:val="lv-LV"/>
              </w:rPr>
              <w:t>Total</w:t>
            </w:r>
          </w:p>
        </w:tc>
        <w:tc>
          <w:tcPr>
            <w:tcW w:w="1559" w:type="dxa"/>
          </w:tcPr>
          <w:p w14:paraId="30CABBE8" w14:textId="77777777" w:rsidR="00C74D30" w:rsidRDefault="00000000">
            <w:pPr>
              <w:jc w:val="right"/>
              <w:rPr>
                <w:b/>
                <w:sz w:val="22"/>
                <w:lang w:val="lv-LV"/>
              </w:rPr>
            </w:pPr>
            <w:r w:rsidRPr="00B06BD6">
              <w:rPr>
                <w:b/>
                <w:sz w:val="22"/>
                <w:lang w:val="lv-LV"/>
              </w:rPr>
              <w:t>41 278</w:t>
            </w:r>
          </w:p>
        </w:tc>
        <w:tc>
          <w:tcPr>
            <w:tcW w:w="1560" w:type="dxa"/>
          </w:tcPr>
          <w:p w14:paraId="6C976D93" w14:textId="77777777" w:rsidR="00C74D30" w:rsidRDefault="00000000">
            <w:pPr>
              <w:jc w:val="right"/>
              <w:rPr>
                <w:b/>
                <w:sz w:val="22"/>
                <w:lang w:val="lv-LV"/>
              </w:rPr>
            </w:pPr>
            <w:r w:rsidRPr="00B06BD6">
              <w:rPr>
                <w:b/>
                <w:sz w:val="22"/>
                <w:lang w:val="lv-LV"/>
              </w:rPr>
              <w:t>983</w:t>
            </w:r>
          </w:p>
        </w:tc>
      </w:tr>
    </w:tbl>
    <w:p w14:paraId="07571953" w14:textId="77777777" w:rsidR="009540EF" w:rsidRPr="00B06BD6" w:rsidRDefault="008B750B" w:rsidP="008B750B">
      <w:pPr>
        <w:pStyle w:val="Heading2"/>
        <w:rPr>
          <w:b w:val="0"/>
          <w:sz w:val="2"/>
        </w:rPr>
      </w:pPr>
      <w:r w:rsidRPr="00B06BD6">
        <w:rPr>
          <w:b w:val="0"/>
          <w:sz w:val="2"/>
        </w:rPr>
        <w:t xml:space="preserve"> </w:t>
      </w:r>
    </w:p>
    <w:p w14:paraId="33732FB6" w14:textId="77777777" w:rsidR="009540EF" w:rsidRPr="00B06BD6" w:rsidRDefault="009540EF">
      <w:pPr>
        <w:rPr>
          <w:b/>
          <w:sz w:val="2"/>
          <w:lang w:val="lv-LV"/>
        </w:rPr>
      </w:pPr>
    </w:p>
    <w:p w14:paraId="64FA398C" w14:textId="77777777" w:rsidR="009540EF" w:rsidRPr="00B06BD6" w:rsidRDefault="009540EF">
      <w:pPr>
        <w:rPr>
          <w:b/>
          <w:sz w:val="2"/>
          <w:lang w:val="lv-LV"/>
        </w:rPr>
      </w:pPr>
    </w:p>
    <w:p w14:paraId="6E7EA74B" w14:textId="77777777" w:rsidR="009540EF" w:rsidRPr="00B06BD6" w:rsidRDefault="009540EF">
      <w:pPr>
        <w:rPr>
          <w:b/>
          <w:sz w:val="2"/>
          <w:lang w:val="lv-LV"/>
        </w:rPr>
      </w:pPr>
    </w:p>
    <w:p w14:paraId="0BE4D69E" w14:textId="77777777" w:rsidR="009540EF" w:rsidRPr="00B06BD6" w:rsidRDefault="009540EF">
      <w:pPr>
        <w:rPr>
          <w:b/>
          <w:sz w:val="2"/>
          <w:lang w:val="lv-LV"/>
        </w:rPr>
      </w:pPr>
    </w:p>
    <w:p w14:paraId="650A344D" w14:textId="77777777" w:rsidR="009540EF" w:rsidRPr="00B06BD6" w:rsidRDefault="009540EF">
      <w:pPr>
        <w:rPr>
          <w:b/>
          <w:sz w:val="2"/>
          <w:lang w:val="lv-LV"/>
        </w:rPr>
      </w:pPr>
    </w:p>
    <w:p w14:paraId="5385640F" w14:textId="77777777" w:rsidR="009540EF" w:rsidRPr="00B06BD6" w:rsidRDefault="009540EF">
      <w:pPr>
        <w:rPr>
          <w:b/>
          <w:sz w:val="2"/>
          <w:lang w:val="lv-LV"/>
        </w:rPr>
      </w:pPr>
    </w:p>
    <w:p w14:paraId="3F5C777B" w14:textId="77777777" w:rsidR="009D6CD7" w:rsidRPr="00B06BD6" w:rsidRDefault="009D6CD7">
      <w:pPr>
        <w:rPr>
          <w:b/>
          <w:sz w:val="2"/>
          <w:lang w:val="lv-LV"/>
        </w:rPr>
      </w:pPr>
    </w:p>
    <w:p w14:paraId="59606FF7" w14:textId="77777777" w:rsidR="00C74D30" w:rsidRDefault="00000000">
      <w:pPr>
        <w:pStyle w:val="Heading9"/>
        <w:numPr>
          <w:ilvl w:val="0"/>
          <w:numId w:val="0"/>
        </w:numPr>
        <w:spacing w:before="120" w:after="120"/>
        <w:ind w:left="720" w:hanging="720"/>
        <w:rPr>
          <w:i/>
          <w:smallCaps/>
          <w:spacing w:val="60"/>
          <w:sz w:val="24"/>
          <w:lang w:val="lv-LV"/>
        </w:rPr>
      </w:pPr>
      <w:r w:rsidRPr="00B06BD6">
        <w:rPr>
          <w:i/>
          <w:smallCaps/>
          <w:spacing w:val="60"/>
          <w:sz w:val="24"/>
          <w:lang w:val="lv-LV"/>
        </w:rPr>
        <w:t>3</w:t>
      </w:r>
      <w:r w:rsidR="00E52084" w:rsidRPr="00B06BD6">
        <w:rPr>
          <w:i/>
          <w:smallCaps/>
          <w:spacing w:val="60"/>
          <w:sz w:val="24"/>
          <w:lang w:val="lv-LV"/>
        </w:rPr>
        <w:t>.</w:t>
      </w:r>
      <w:r w:rsidR="009540EF" w:rsidRPr="00B06BD6">
        <w:rPr>
          <w:i/>
          <w:smallCaps/>
          <w:spacing w:val="60"/>
          <w:sz w:val="24"/>
          <w:lang w:val="lv-LV"/>
        </w:rPr>
        <w:t xml:space="preserve">Appendices to the </w:t>
      </w:r>
      <w:r w:rsidR="0030637E" w:rsidRPr="00B06BD6">
        <w:rPr>
          <w:i/>
          <w:smallCaps/>
          <w:spacing w:val="60"/>
          <w:sz w:val="24"/>
          <w:lang w:val="lv-LV"/>
        </w:rPr>
        <w:t xml:space="preserve">balance sheet </w:t>
      </w:r>
      <w:r w:rsidR="009540EF" w:rsidRPr="00B06BD6">
        <w:rPr>
          <w:i/>
          <w:smallCaps/>
          <w:spacing w:val="60"/>
          <w:sz w:val="24"/>
          <w:lang w:val="lv-LV"/>
        </w:rPr>
        <w:t>items</w:t>
      </w:r>
    </w:p>
    <w:p w14:paraId="63B43F1B" w14:textId="77777777" w:rsidR="00C74D30" w:rsidRDefault="00000000">
      <w:pPr>
        <w:pStyle w:val="Heading2"/>
      </w:pPr>
      <w:r w:rsidRPr="00B06BD6">
        <w:t xml:space="preserve">6. </w:t>
      </w:r>
      <w:r w:rsidR="00E12D3A" w:rsidRPr="00B06BD6">
        <w:t>Long-term investments</w:t>
      </w:r>
    </w:p>
    <w:p w14:paraId="14E5C9A0" w14:textId="77777777" w:rsidR="00C74D30" w:rsidRDefault="00000000">
      <w:pPr>
        <w:pStyle w:val="BodyText"/>
        <w:jc w:val="both"/>
        <w:rPr>
          <w:lang w:val="lv-LV"/>
        </w:rPr>
      </w:pPr>
      <w:r w:rsidRPr="00B06BD6">
        <w:rPr>
          <w:lang w:val="lv-LV"/>
        </w:rPr>
        <w:t>All fixed assets are stated at cost less depreciation in the balance sheet. Depreciation is calculated using the straight-line method</w:t>
      </w:r>
      <w:r w:rsidR="009821D9" w:rsidRPr="00B06BD6">
        <w:rPr>
          <w:lang w:val="lv-LV"/>
        </w:rPr>
        <w:t>.</w:t>
      </w:r>
    </w:p>
    <w:p w14:paraId="4E74B84B" w14:textId="77777777" w:rsidR="00C74D30" w:rsidRDefault="009540EF">
      <w:pPr>
        <w:spacing w:before="120"/>
        <w:rPr>
          <w:b/>
          <w:sz w:val="22"/>
          <w:lang w:val="lv-LV"/>
        </w:rPr>
      </w:pPr>
      <w:r w:rsidRPr="00B06BD6">
        <w:rPr>
          <w:b/>
          <w:sz w:val="22"/>
          <w:lang w:val="lv-LV"/>
        </w:rPr>
        <w:t xml:space="preserve">Statement of movements in </w:t>
      </w:r>
      <w:r w:rsidR="00000000" w:rsidRPr="00B06BD6">
        <w:rPr>
          <w:b/>
          <w:sz w:val="22"/>
          <w:lang w:val="lv-LV"/>
        </w:rPr>
        <w:t>long-term investments</w:t>
      </w:r>
    </w:p>
    <w:tbl>
      <w:tblPr>
        <w:tblW w:w="949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1512"/>
        <w:gridCol w:w="1512"/>
        <w:gridCol w:w="1512"/>
      </w:tblGrid>
      <w:tr w:rsidR="00264861" w:rsidRPr="00B06BD6" w14:paraId="1DDCAC5C" w14:textId="77777777" w:rsidTr="00C92E07">
        <w:trPr>
          <w:cantSplit/>
        </w:trPr>
        <w:tc>
          <w:tcPr>
            <w:tcW w:w="4962" w:type="dxa"/>
            <w:vMerge w:val="restart"/>
            <w:tcBorders>
              <w:top w:val="single" w:sz="4" w:space="0" w:color="auto"/>
              <w:left w:val="single" w:sz="4" w:space="0" w:color="auto"/>
              <w:right w:val="single" w:sz="4" w:space="0" w:color="auto"/>
            </w:tcBorders>
          </w:tcPr>
          <w:p w14:paraId="6ECF05C9" w14:textId="77777777" w:rsidR="00264861" w:rsidRPr="00B06BD6" w:rsidRDefault="00264861">
            <w:pPr>
              <w:jc w:val="center"/>
              <w:rPr>
                <w:b/>
                <w:sz w:val="20"/>
                <w:lang w:val="lv-LV"/>
              </w:rPr>
            </w:pPr>
          </w:p>
        </w:tc>
        <w:tc>
          <w:tcPr>
            <w:tcW w:w="1512" w:type="dxa"/>
            <w:tcBorders>
              <w:top w:val="single" w:sz="4" w:space="0" w:color="auto"/>
              <w:left w:val="single" w:sz="4" w:space="0" w:color="auto"/>
              <w:bottom w:val="single" w:sz="4" w:space="0" w:color="auto"/>
              <w:right w:val="single" w:sz="4" w:space="0" w:color="auto"/>
            </w:tcBorders>
          </w:tcPr>
          <w:p w14:paraId="171DE97B" w14:textId="77777777" w:rsidR="00C74D30" w:rsidRDefault="00000000">
            <w:pPr>
              <w:jc w:val="center"/>
              <w:rPr>
                <w:b/>
                <w:sz w:val="20"/>
                <w:lang w:val="lv-LV"/>
              </w:rPr>
            </w:pPr>
            <w:r w:rsidRPr="00B06BD6">
              <w:rPr>
                <w:b/>
                <w:sz w:val="20"/>
                <w:lang w:val="lv-LV"/>
              </w:rPr>
              <w:t>Intangible investments</w:t>
            </w:r>
          </w:p>
        </w:tc>
        <w:tc>
          <w:tcPr>
            <w:tcW w:w="1512" w:type="dxa"/>
            <w:tcBorders>
              <w:top w:val="single" w:sz="4" w:space="0" w:color="auto"/>
              <w:left w:val="single" w:sz="4" w:space="0" w:color="auto"/>
              <w:bottom w:val="single" w:sz="4" w:space="0" w:color="auto"/>
              <w:right w:val="single" w:sz="4" w:space="0" w:color="auto"/>
            </w:tcBorders>
          </w:tcPr>
          <w:p w14:paraId="7192D817" w14:textId="77777777" w:rsidR="00C74D30" w:rsidRDefault="00000000">
            <w:pPr>
              <w:jc w:val="center"/>
              <w:rPr>
                <w:b/>
                <w:sz w:val="20"/>
                <w:lang w:val="lv-LV"/>
              </w:rPr>
            </w:pPr>
            <w:r w:rsidRPr="00B06BD6">
              <w:rPr>
                <w:b/>
                <w:sz w:val="20"/>
                <w:lang w:val="lv-LV"/>
              </w:rPr>
              <w:t>Other fixed assets</w:t>
            </w:r>
          </w:p>
        </w:tc>
        <w:tc>
          <w:tcPr>
            <w:tcW w:w="1512" w:type="dxa"/>
            <w:tcBorders>
              <w:top w:val="single" w:sz="4" w:space="0" w:color="auto"/>
              <w:left w:val="single" w:sz="4" w:space="0" w:color="auto"/>
              <w:bottom w:val="single" w:sz="4" w:space="0" w:color="auto"/>
              <w:right w:val="single" w:sz="4" w:space="0" w:color="auto"/>
            </w:tcBorders>
          </w:tcPr>
          <w:p w14:paraId="2978E457" w14:textId="77777777" w:rsidR="00C74D30" w:rsidRDefault="00000000">
            <w:pPr>
              <w:ind w:right="35"/>
              <w:jc w:val="center"/>
              <w:rPr>
                <w:b/>
                <w:sz w:val="20"/>
                <w:lang w:val="lv-LV"/>
              </w:rPr>
            </w:pPr>
            <w:r w:rsidRPr="00B06BD6">
              <w:rPr>
                <w:b/>
                <w:sz w:val="20"/>
                <w:lang w:val="lv-LV"/>
              </w:rPr>
              <w:t>Total</w:t>
            </w:r>
          </w:p>
        </w:tc>
      </w:tr>
      <w:tr w:rsidR="00264861" w:rsidRPr="00B06BD6" w14:paraId="5FC6D377" w14:textId="77777777" w:rsidTr="00C92E07">
        <w:trPr>
          <w:cantSplit/>
        </w:trPr>
        <w:tc>
          <w:tcPr>
            <w:tcW w:w="4962" w:type="dxa"/>
            <w:vMerge/>
            <w:tcBorders>
              <w:left w:val="single" w:sz="4" w:space="0" w:color="auto"/>
              <w:bottom w:val="single" w:sz="4" w:space="0" w:color="auto"/>
              <w:right w:val="single" w:sz="4" w:space="0" w:color="auto"/>
            </w:tcBorders>
          </w:tcPr>
          <w:p w14:paraId="35CCF53A" w14:textId="77777777" w:rsidR="00264861" w:rsidRPr="00B06BD6" w:rsidRDefault="00264861">
            <w:pPr>
              <w:jc w:val="center"/>
              <w:rPr>
                <w:b/>
                <w:sz w:val="20"/>
                <w:lang w:val="lv-LV"/>
              </w:rPr>
            </w:pPr>
          </w:p>
        </w:tc>
        <w:tc>
          <w:tcPr>
            <w:tcW w:w="1512" w:type="dxa"/>
            <w:tcBorders>
              <w:top w:val="single" w:sz="4" w:space="0" w:color="auto"/>
              <w:left w:val="single" w:sz="4" w:space="0" w:color="auto"/>
              <w:bottom w:val="single" w:sz="4" w:space="0" w:color="auto"/>
              <w:right w:val="single" w:sz="4" w:space="0" w:color="auto"/>
            </w:tcBorders>
          </w:tcPr>
          <w:p w14:paraId="12E88791" w14:textId="77777777" w:rsidR="00C74D30" w:rsidRDefault="00000000">
            <w:pPr>
              <w:jc w:val="center"/>
              <w:rPr>
                <w:b/>
                <w:sz w:val="20"/>
                <w:lang w:val="lv-LV"/>
              </w:rPr>
            </w:pPr>
            <w:r w:rsidRPr="00B06BD6">
              <w:rPr>
                <w:b/>
                <w:sz w:val="20"/>
                <w:lang w:val="lv-LV"/>
              </w:rPr>
              <w:t>EUR</w:t>
            </w:r>
          </w:p>
        </w:tc>
        <w:tc>
          <w:tcPr>
            <w:tcW w:w="1512" w:type="dxa"/>
            <w:tcBorders>
              <w:top w:val="single" w:sz="4" w:space="0" w:color="auto"/>
              <w:left w:val="single" w:sz="4" w:space="0" w:color="auto"/>
              <w:bottom w:val="single" w:sz="4" w:space="0" w:color="auto"/>
              <w:right w:val="single" w:sz="4" w:space="0" w:color="auto"/>
            </w:tcBorders>
          </w:tcPr>
          <w:p w14:paraId="7DA582D0" w14:textId="77777777" w:rsidR="00C74D30" w:rsidRDefault="00000000">
            <w:pPr>
              <w:jc w:val="center"/>
              <w:rPr>
                <w:b/>
                <w:sz w:val="20"/>
                <w:lang w:val="lv-LV"/>
              </w:rPr>
            </w:pPr>
            <w:r w:rsidRPr="00B06BD6">
              <w:rPr>
                <w:b/>
                <w:sz w:val="20"/>
                <w:lang w:val="lv-LV"/>
              </w:rPr>
              <w:t>EUR</w:t>
            </w:r>
          </w:p>
        </w:tc>
        <w:tc>
          <w:tcPr>
            <w:tcW w:w="1512" w:type="dxa"/>
            <w:tcBorders>
              <w:top w:val="single" w:sz="4" w:space="0" w:color="auto"/>
              <w:left w:val="single" w:sz="4" w:space="0" w:color="auto"/>
              <w:bottom w:val="single" w:sz="4" w:space="0" w:color="auto"/>
              <w:right w:val="single" w:sz="4" w:space="0" w:color="auto"/>
            </w:tcBorders>
          </w:tcPr>
          <w:p w14:paraId="51986E28" w14:textId="77777777" w:rsidR="00C74D30" w:rsidRDefault="00000000">
            <w:pPr>
              <w:ind w:right="35"/>
              <w:jc w:val="center"/>
              <w:rPr>
                <w:b/>
                <w:sz w:val="20"/>
                <w:lang w:val="lv-LV"/>
              </w:rPr>
            </w:pPr>
            <w:r w:rsidRPr="00B06BD6">
              <w:rPr>
                <w:b/>
                <w:sz w:val="20"/>
                <w:lang w:val="lv-LV"/>
              </w:rPr>
              <w:t>EUR</w:t>
            </w:r>
          </w:p>
        </w:tc>
      </w:tr>
      <w:tr w:rsidR="0078376B" w:rsidRPr="00B06BD6" w14:paraId="26B28CAB" w14:textId="77777777" w:rsidTr="00366E39">
        <w:trPr>
          <w:cantSplit/>
        </w:trPr>
        <w:tc>
          <w:tcPr>
            <w:tcW w:w="4962" w:type="dxa"/>
            <w:tcBorders>
              <w:top w:val="single" w:sz="4" w:space="0" w:color="auto"/>
              <w:left w:val="single" w:sz="4" w:space="0" w:color="auto"/>
              <w:bottom w:val="nil"/>
              <w:right w:val="single" w:sz="4" w:space="0" w:color="auto"/>
            </w:tcBorders>
          </w:tcPr>
          <w:p w14:paraId="69AB5B63" w14:textId="77777777" w:rsidR="00C74D30" w:rsidRDefault="00000000">
            <w:pPr>
              <w:pStyle w:val="Heading3"/>
              <w:rPr>
                <w:sz w:val="22"/>
                <w:lang w:val="lv-LV"/>
              </w:rPr>
            </w:pPr>
            <w:r w:rsidRPr="00B06BD6">
              <w:rPr>
                <w:sz w:val="22"/>
                <w:lang w:val="lv-LV"/>
              </w:rPr>
              <w:t>Initial value 31.12.</w:t>
            </w:r>
            <w:r w:rsidR="00B3025E" w:rsidRPr="00B06BD6">
              <w:rPr>
                <w:sz w:val="22"/>
                <w:lang w:val="lv-LV"/>
              </w:rPr>
              <w:t>2022</w:t>
            </w:r>
            <w:r w:rsidR="00FD3E96" w:rsidRPr="00B06BD6">
              <w:rPr>
                <w:sz w:val="22"/>
                <w:lang w:val="lv-LV"/>
              </w:rPr>
              <w:t>.</w:t>
            </w:r>
          </w:p>
        </w:tc>
        <w:tc>
          <w:tcPr>
            <w:tcW w:w="1512" w:type="dxa"/>
            <w:tcBorders>
              <w:top w:val="single" w:sz="4" w:space="0" w:color="auto"/>
              <w:left w:val="single" w:sz="4" w:space="0" w:color="auto"/>
              <w:bottom w:val="nil"/>
              <w:right w:val="single" w:sz="4" w:space="0" w:color="auto"/>
            </w:tcBorders>
          </w:tcPr>
          <w:p w14:paraId="6DDDD907" w14:textId="77777777" w:rsidR="00C74D30" w:rsidRDefault="00000000">
            <w:pPr>
              <w:jc w:val="right"/>
              <w:rPr>
                <w:b/>
                <w:sz w:val="22"/>
                <w:lang w:val="lv-LV"/>
              </w:rPr>
            </w:pPr>
            <w:r w:rsidRPr="00B06BD6">
              <w:rPr>
                <w:b/>
                <w:sz w:val="22"/>
                <w:lang w:val="lv-LV"/>
              </w:rPr>
              <w:t>8 733</w:t>
            </w:r>
          </w:p>
        </w:tc>
        <w:tc>
          <w:tcPr>
            <w:tcW w:w="1512" w:type="dxa"/>
            <w:tcBorders>
              <w:top w:val="single" w:sz="4" w:space="0" w:color="auto"/>
              <w:left w:val="single" w:sz="4" w:space="0" w:color="auto"/>
              <w:bottom w:val="nil"/>
              <w:right w:val="single" w:sz="4" w:space="0" w:color="auto"/>
            </w:tcBorders>
          </w:tcPr>
          <w:p w14:paraId="72DBC93E" w14:textId="77777777" w:rsidR="00C74D30" w:rsidRDefault="00000000">
            <w:pPr>
              <w:jc w:val="right"/>
              <w:rPr>
                <w:b/>
                <w:sz w:val="22"/>
                <w:lang w:val="lv-LV"/>
              </w:rPr>
            </w:pPr>
            <w:r w:rsidRPr="00B06BD6">
              <w:rPr>
                <w:b/>
                <w:sz w:val="22"/>
                <w:lang w:val="lv-LV"/>
              </w:rPr>
              <w:t>40 903</w:t>
            </w:r>
          </w:p>
        </w:tc>
        <w:tc>
          <w:tcPr>
            <w:tcW w:w="1512" w:type="dxa"/>
            <w:tcBorders>
              <w:top w:val="single" w:sz="4" w:space="0" w:color="auto"/>
              <w:left w:val="single" w:sz="4" w:space="0" w:color="auto"/>
              <w:bottom w:val="nil"/>
              <w:right w:val="single" w:sz="4" w:space="0" w:color="auto"/>
            </w:tcBorders>
          </w:tcPr>
          <w:p w14:paraId="74C43858" w14:textId="77777777" w:rsidR="00C74D30" w:rsidRDefault="00000000">
            <w:pPr>
              <w:ind w:right="35"/>
              <w:jc w:val="right"/>
              <w:rPr>
                <w:b/>
                <w:sz w:val="22"/>
                <w:lang w:val="lv-LV"/>
              </w:rPr>
            </w:pPr>
            <w:r w:rsidRPr="00B06BD6">
              <w:rPr>
                <w:b/>
                <w:sz w:val="22"/>
                <w:lang w:val="lv-LV"/>
              </w:rPr>
              <w:t>49 636</w:t>
            </w:r>
          </w:p>
        </w:tc>
      </w:tr>
      <w:tr w:rsidR="0078376B" w:rsidRPr="00B06BD6" w14:paraId="0524DB80" w14:textId="77777777" w:rsidTr="00366E39">
        <w:trPr>
          <w:cantSplit/>
        </w:trPr>
        <w:tc>
          <w:tcPr>
            <w:tcW w:w="4962" w:type="dxa"/>
            <w:tcBorders>
              <w:top w:val="nil"/>
              <w:left w:val="single" w:sz="4" w:space="0" w:color="auto"/>
              <w:bottom w:val="nil"/>
              <w:right w:val="single" w:sz="4" w:space="0" w:color="auto"/>
            </w:tcBorders>
          </w:tcPr>
          <w:p w14:paraId="2ACB49F9" w14:textId="77777777" w:rsidR="00C74D30" w:rsidRDefault="00000000">
            <w:pPr>
              <w:pStyle w:val="Heading3"/>
              <w:rPr>
                <w:b w:val="0"/>
                <w:sz w:val="22"/>
                <w:lang w:val="lv-LV"/>
              </w:rPr>
            </w:pPr>
            <w:r w:rsidRPr="00B06BD6">
              <w:rPr>
                <w:b w:val="0"/>
                <w:sz w:val="22"/>
                <w:lang w:val="lv-LV"/>
              </w:rPr>
              <w:t xml:space="preserve">Purchased </w:t>
            </w:r>
            <w:r w:rsidR="00FD3E96" w:rsidRPr="00B06BD6">
              <w:rPr>
                <w:b w:val="0"/>
                <w:sz w:val="22"/>
                <w:lang w:val="lv-LV"/>
              </w:rPr>
              <w:t>in</w:t>
            </w:r>
            <w:r w:rsidRPr="00B06BD6">
              <w:rPr>
                <w:b w:val="0"/>
                <w:sz w:val="22"/>
                <w:lang w:val="lv-LV"/>
              </w:rPr>
              <w:t xml:space="preserve"> </w:t>
            </w:r>
            <w:r w:rsidR="00B3025E" w:rsidRPr="00B06BD6">
              <w:rPr>
                <w:b w:val="0"/>
                <w:sz w:val="22"/>
                <w:lang w:val="lv-LV"/>
              </w:rPr>
              <w:t>2023</w:t>
            </w:r>
          </w:p>
        </w:tc>
        <w:tc>
          <w:tcPr>
            <w:tcW w:w="1512" w:type="dxa"/>
            <w:tcBorders>
              <w:top w:val="nil"/>
              <w:left w:val="single" w:sz="4" w:space="0" w:color="auto"/>
              <w:bottom w:val="nil"/>
              <w:right w:val="single" w:sz="4" w:space="0" w:color="auto"/>
            </w:tcBorders>
          </w:tcPr>
          <w:p w14:paraId="53E1A4BB" w14:textId="77777777" w:rsidR="00C74D30" w:rsidRDefault="00000000">
            <w:pPr>
              <w:jc w:val="right"/>
              <w:rPr>
                <w:sz w:val="22"/>
                <w:lang w:val="lv-LV"/>
              </w:rPr>
            </w:pPr>
            <w:r w:rsidRPr="00B06BD6">
              <w:rPr>
                <w:sz w:val="22"/>
                <w:lang w:val="lv-LV"/>
              </w:rPr>
              <w:t>-</w:t>
            </w:r>
          </w:p>
        </w:tc>
        <w:tc>
          <w:tcPr>
            <w:tcW w:w="1512" w:type="dxa"/>
            <w:tcBorders>
              <w:top w:val="nil"/>
              <w:left w:val="single" w:sz="4" w:space="0" w:color="auto"/>
              <w:bottom w:val="nil"/>
              <w:right w:val="single" w:sz="4" w:space="0" w:color="auto"/>
            </w:tcBorders>
          </w:tcPr>
          <w:p w14:paraId="12797A85" w14:textId="77777777" w:rsidR="00C74D30" w:rsidRDefault="00000000">
            <w:pPr>
              <w:jc w:val="right"/>
              <w:rPr>
                <w:sz w:val="22"/>
                <w:lang w:val="lv-LV"/>
              </w:rPr>
            </w:pPr>
            <w:r w:rsidRPr="00B06BD6">
              <w:rPr>
                <w:sz w:val="22"/>
                <w:lang w:val="lv-LV"/>
              </w:rPr>
              <w:t>1 541</w:t>
            </w:r>
          </w:p>
        </w:tc>
        <w:tc>
          <w:tcPr>
            <w:tcW w:w="1512" w:type="dxa"/>
            <w:tcBorders>
              <w:top w:val="nil"/>
              <w:left w:val="single" w:sz="4" w:space="0" w:color="auto"/>
              <w:bottom w:val="nil"/>
              <w:right w:val="single" w:sz="4" w:space="0" w:color="auto"/>
            </w:tcBorders>
          </w:tcPr>
          <w:p w14:paraId="595DF8F6" w14:textId="77777777" w:rsidR="00C74D30" w:rsidRDefault="00000000">
            <w:pPr>
              <w:ind w:right="35"/>
              <w:jc w:val="right"/>
              <w:rPr>
                <w:sz w:val="22"/>
                <w:lang w:val="lv-LV"/>
              </w:rPr>
            </w:pPr>
            <w:r w:rsidRPr="00B06BD6">
              <w:rPr>
                <w:sz w:val="22"/>
                <w:lang w:val="lv-LV"/>
              </w:rPr>
              <w:t>1 541</w:t>
            </w:r>
          </w:p>
        </w:tc>
      </w:tr>
      <w:tr w:rsidR="0078376B" w:rsidRPr="00B06BD6" w14:paraId="4369FB9E" w14:textId="77777777" w:rsidTr="00366E39">
        <w:trPr>
          <w:cantSplit/>
          <w:trHeight w:val="287"/>
        </w:trPr>
        <w:tc>
          <w:tcPr>
            <w:tcW w:w="4962" w:type="dxa"/>
            <w:tcBorders>
              <w:top w:val="nil"/>
              <w:left w:val="single" w:sz="4" w:space="0" w:color="auto"/>
              <w:bottom w:val="single" w:sz="4" w:space="0" w:color="auto"/>
              <w:right w:val="single" w:sz="4" w:space="0" w:color="auto"/>
            </w:tcBorders>
          </w:tcPr>
          <w:p w14:paraId="720560B7" w14:textId="77777777" w:rsidR="00C74D30" w:rsidRDefault="00000000">
            <w:pPr>
              <w:rPr>
                <w:sz w:val="22"/>
                <w:lang w:val="lv-LV"/>
              </w:rPr>
            </w:pPr>
            <w:r w:rsidRPr="00B06BD6">
              <w:rPr>
                <w:sz w:val="22"/>
                <w:lang w:val="lv-LV"/>
              </w:rPr>
              <w:t xml:space="preserve">Off in </w:t>
            </w:r>
            <w:r w:rsidR="00FD3E96" w:rsidRPr="00B06BD6">
              <w:rPr>
                <w:sz w:val="22"/>
                <w:lang w:val="lv-LV"/>
              </w:rPr>
              <w:t>2023</w:t>
            </w:r>
          </w:p>
        </w:tc>
        <w:tc>
          <w:tcPr>
            <w:tcW w:w="1512" w:type="dxa"/>
            <w:tcBorders>
              <w:top w:val="nil"/>
              <w:left w:val="single" w:sz="4" w:space="0" w:color="auto"/>
              <w:bottom w:val="single" w:sz="4" w:space="0" w:color="auto"/>
              <w:right w:val="single" w:sz="4" w:space="0" w:color="auto"/>
            </w:tcBorders>
          </w:tcPr>
          <w:p w14:paraId="535C348E" w14:textId="77777777" w:rsidR="00C74D30" w:rsidRDefault="00000000">
            <w:pPr>
              <w:jc w:val="right"/>
              <w:rPr>
                <w:sz w:val="22"/>
                <w:lang w:val="lv-LV"/>
              </w:rPr>
            </w:pPr>
            <w:r w:rsidRPr="00B06BD6">
              <w:rPr>
                <w:sz w:val="22"/>
                <w:lang w:val="lv-LV"/>
              </w:rPr>
              <w:t>-</w:t>
            </w:r>
          </w:p>
        </w:tc>
        <w:tc>
          <w:tcPr>
            <w:tcW w:w="1512" w:type="dxa"/>
            <w:tcBorders>
              <w:top w:val="nil"/>
              <w:left w:val="single" w:sz="4" w:space="0" w:color="auto"/>
              <w:bottom w:val="single" w:sz="4" w:space="0" w:color="auto"/>
              <w:right w:val="single" w:sz="4" w:space="0" w:color="auto"/>
            </w:tcBorders>
          </w:tcPr>
          <w:p w14:paraId="135910F8" w14:textId="77777777" w:rsidR="00C74D30" w:rsidRDefault="00000000">
            <w:pPr>
              <w:jc w:val="right"/>
              <w:rPr>
                <w:sz w:val="22"/>
                <w:lang w:val="lv-LV"/>
              </w:rPr>
            </w:pPr>
            <w:r w:rsidRPr="00B06BD6">
              <w:rPr>
                <w:sz w:val="22"/>
                <w:lang w:val="lv-LV"/>
              </w:rPr>
              <w:t>882</w:t>
            </w:r>
          </w:p>
        </w:tc>
        <w:tc>
          <w:tcPr>
            <w:tcW w:w="1512" w:type="dxa"/>
            <w:tcBorders>
              <w:top w:val="nil"/>
              <w:left w:val="single" w:sz="4" w:space="0" w:color="auto"/>
              <w:bottom w:val="single" w:sz="4" w:space="0" w:color="auto"/>
              <w:right w:val="single" w:sz="4" w:space="0" w:color="auto"/>
            </w:tcBorders>
          </w:tcPr>
          <w:p w14:paraId="5AECA45A" w14:textId="77777777" w:rsidR="00C74D30" w:rsidRDefault="00000000">
            <w:pPr>
              <w:ind w:right="35"/>
              <w:jc w:val="right"/>
              <w:rPr>
                <w:sz w:val="22"/>
                <w:lang w:val="lv-LV"/>
              </w:rPr>
            </w:pPr>
            <w:r w:rsidRPr="00B06BD6">
              <w:rPr>
                <w:sz w:val="22"/>
                <w:lang w:val="lv-LV"/>
              </w:rPr>
              <w:t>882</w:t>
            </w:r>
          </w:p>
        </w:tc>
      </w:tr>
      <w:tr w:rsidR="0078376B" w:rsidRPr="00B06BD6" w14:paraId="3BD84881" w14:textId="77777777" w:rsidTr="00366E39">
        <w:trPr>
          <w:cantSplit/>
        </w:trPr>
        <w:tc>
          <w:tcPr>
            <w:tcW w:w="4962" w:type="dxa"/>
            <w:tcBorders>
              <w:top w:val="single" w:sz="4" w:space="0" w:color="auto"/>
              <w:left w:val="single" w:sz="4" w:space="0" w:color="auto"/>
              <w:bottom w:val="single" w:sz="4" w:space="0" w:color="auto"/>
              <w:right w:val="single" w:sz="4" w:space="0" w:color="auto"/>
            </w:tcBorders>
          </w:tcPr>
          <w:p w14:paraId="53E6BDF4" w14:textId="77777777" w:rsidR="00C74D30" w:rsidRDefault="00000000">
            <w:pPr>
              <w:rPr>
                <w:b/>
                <w:sz w:val="22"/>
                <w:lang w:val="lv-LV"/>
              </w:rPr>
            </w:pPr>
            <w:r w:rsidRPr="00B06BD6">
              <w:rPr>
                <w:b/>
                <w:sz w:val="22"/>
                <w:lang w:val="lv-LV"/>
              </w:rPr>
              <w:t xml:space="preserve">Initial value </w:t>
            </w:r>
            <w:r w:rsidR="0078376B" w:rsidRPr="00B06BD6">
              <w:rPr>
                <w:b/>
                <w:sz w:val="22"/>
                <w:lang w:val="lv-LV"/>
              </w:rPr>
              <w:t>31.12.</w:t>
            </w:r>
            <w:r w:rsidR="00B3025E" w:rsidRPr="00B06BD6">
              <w:rPr>
                <w:b/>
                <w:sz w:val="22"/>
                <w:lang w:val="lv-LV"/>
              </w:rPr>
              <w:t>2023</w:t>
            </w:r>
            <w:r w:rsidR="00FD3E96" w:rsidRPr="00B06BD6">
              <w:rPr>
                <w:b/>
                <w:sz w:val="22"/>
                <w:lang w:val="lv-LV"/>
              </w:rPr>
              <w:t>.</w:t>
            </w:r>
          </w:p>
        </w:tc>
        <w:tc>
          <w:tcPr>
            <w:tcW w:w="1512" w:type="dxa"/>
            <w:tcBorders>
              <w:top w:val="single" w:sz="4" w:space="0" w:color="auto"/>
              <w:left w:val="single" w:sz="4" w:space="0" w:color="auto"/>
              <w:bottom w:val="single" w:sz="4" w:space="0" w:color="auto"/>
              <w:right w:val="single" w:sz="4" w:space="0" w:color="auto"/>
            </w:tcBorders>
          </w:tcPr>
          <w:p w14:paraId="56122683" w14:textId="77777777" w:rsidR="00C74D30" w:rsidRDefault="00000000">
            <w:pPr>
              <w:jc w:val="right"/>
              <w:rPr>
                <w:b/>
                <w:sz w:val="22"/>
                <w:lang w:val="lv-LV"/>
              </w:rPr>
            </w:pPr>
            <w:r w:rsidRPr="00B06BD6">
              <w:rPr>
                <w:b/>
                <w:sz w:val="22"/>
                <w:lang w:val="lv-LV"/>
              </w:rPr>
              <w:t>8 733</w:t>
            </w:r>
          </w:p>
        </w:tc>
        <w:tc>
          <w:tcPr>
            <w:tcW w:w="1512" w:type="dxa"/>
            <w:tcBorders>
              <w:top w:val="single" w:sz="4" w:space="0" w:color="auto"/>
              <w:left w:val="single" w:sz="4" w:space="0" w:color="auto"/>
              <w:bottom w:val="single" w:sz="4" w:space="0" w:color="auto"/>
              <w:right w:val="single" w:sz="4" w:space="0" w:color="auto"/>
            </w:tcBorders>
          </w:tcPr>
          <w:p w14:paraId="115C4683" w14:textId="77777777" w:rsidR="00C74D30" w:rsidRDefault="00000000">
            <w:pPr>
              <w:jc w:val="right"/>
              <w:rPr>
                <w:b/>
                <w:sz w:val="22"/>
                <w:lang w:val="lv-LV"/>
              </w:rPr>
            </w:pPr>
            <w:r w:rsidRPr="00B06BD6">
              <w:rPr>
                <w:b/>
                <w:sz w:val="22"/>
                <w:lang w:val="lv-LV"/>
              </w:rPr>
              <w:t>41 562</w:t>
            </w:r>
          </w:p>
        </w:tc>
        <w:tc>
          <w:tcPr>
            <w:tcW w:w="1512" w:type="dxa"/>
            <w:tcBorders>
              <w:top w:val="single" w:sz="4" w:space="0" w:color="auto"/>
              <w:left w:val="single" w:sz="4" w:space="0" w:color="auto"/>
              <w:bottom w:val="single" w:sz="4" w:space="0" w:color="auto"/>
              <w:right w:val="single" w:sz="4" w:space="0" w:color="auto"/>
            </w:tcBorders>
          </w:tcPr>
          <w:p w14:paraId="1C09B7AE" w14:textId="77777777" w:rsidR="00C74D30" w:rsidRDefault="00000000">
            <w:pPr>
              <w:ind w:right="35"/>
              <w:jc w:val="right"/>
              <w:rPr>
                <w:b/>
                <w:sz w:val="22"/>
                <w:lang w:val="lv-LV"/>
              </w:rPr>
            </w:pPr>
            <w:r w:rsidRPr="00B06BD6">
              <w:rPr>
                <w:b/>
                <w:sz w:val="22"/>
                <w:lang w:val="lv-LV"/>
              </w:rPr>
              <w:t xml:space="preserve"> 50 295</w:t>
            </w:r>
          </w:p>
        </w:tc>
      </w:tr>
      <w:tr w:rsidR="0078376B" w:rsidRPr="00B06BD6" w14:paraId="26C7CD6E" w14:textId="77777777" w:rsidTr="00366E39">
        <w:trPr>
          <w:cantSplit/>
        </w:trPr>
        <w:tc>
          <w:tcPr>
            <w:tcW w:w="4962" w:type="dxa"/>
            <w:tcBorders>
              <w:top w:val="single" w:sz="4" w:space="0" w:color="auto"/>
              <w:left w:val="single" w:sz="4" w:space="0" w:color="auto"/>
              <w:bottom w:val="nil"/>
              <w:right w:val="single" w:sz="4" w:space="0" w:color="auto"/>
            </w:tcBorders>
          </w:tcPr>
          <w:p w14:paraId="736262D6" w14:textId="77777777" w:rsidR="00C74D30" w:rsidRDefault="00000000">
            <w:pPr>
              <w:rPr>
                <w:b/>
                <w:bCs/>
                <w:sz w:val="22"/>
                <w:lang w:val="lv-LV"/>
              </w:rPr>
            </w:pPr>
            <w:r w:rsidRPr="00B06BD6">
              <w:rPr>
                <w:b/>
                <w:bCs/>
                <w:sz w:val="22"/>
                <w:lang w:val="lv-LV"/>
              </w:rPr>
              <w:t xml:space="preserve">Accumulated </w:t>
            </w:r>
            <w:r w:rsidR="0078376B" w:rsidRPr="00B06BD6">
              <w:rPr>
                <w:b/>
                <w:bCs/>
                <w:sz w:val="22"/>
                <w:lang w:val="lv-LV"/>
              </w:rPr>
              <w:t xml:space="preserve">depreciation </w:t>
            </w:r>
            <w:r w:rsidR="00E150E2" w:rsidRPr="00B06BD6">
              <w:rPr>
                <w:b/>
                <w:bCs/>
                <w:sz w:val="22"/>
                <w:lang w:val="lv-LV"/>
              </w:rPr>
              <w:t xml:space="preserve">as at </w:t>
            </w:r>
            <w:r w:rsidR="0078376B" w:rsidRPr="00B06BD6">
              <w:rPr>
                <w:b/>
                <w:bCs/>
                <w:sz w:val="22"/>
                <w:lang w:val="lv-LV"/>
              </w:rPr>
              <w:t>31.12.</w:t>
            </w:r>
            <w:r w:rsidR="00B3025E" w:rsidRPr="00B06BD6">
              <w:rPr>
                <w:b/>
                <w:bCs/>
                <w:sz w:val="22"/>
                <w:lang w:val="lv-LV"/>
              </w:rPr>
              <w:t>2022</w:t>
            </w:r>
            <w:r w:rsidRPr="00B06BD6">
              <w:rPr>
                <w:b/>
                <w:bCs/>
                <w:sz w:val="22"/>
                <w:lang w:val="lv-LV"/>
              </w:rPr>
              <w:t>.</w:t>
            </w:r>
          </w:p>
        </w:tc>
        <w:tc>
          <w:tcPr>
            <w:tcW w:w="1512" w:type="dxa"/>
            <w:tcBorders>
              <w:top w:val="single" w:sz="4" w:space="0" w:color="auto"/>
              <w:left w:val="single" w:sz="4" w:space="0" w:color="auto"/>
              <w:bottom w:val="nil"/>
              <w:right w:val="single" w:sz="4" w:space="0" w:color="auto"/>
            </w:tcBorders>
          </w:tcPr>
          <w:p w14:paraId="2076B41D" w14:textId="77777777" w:rsidR="00C74D30" w:rsidRDefault="00000000">
            <w:pPr>
              <w:jc w:val="right"/>
              <w:rPr>
                <w:b/>
                <w:sz w:val="22"/>
                <w:lang w:val="lv-LV"/>
              </w:rPr>
            </w:pPr>
            <w:r w:rsidRPr="00B06BD6">
              <w:rPr>
                <w:b/>
                <w:sz w:val="22"/>
                <w:lang w:val="lv-LV"/>
              </w:rPr>
              <w:t xml:space="preserve">1 900   </w:t>
            </w:r>
          </w:p>
        </w:tc>
        <w:tc>
          <w:tcPr>
            <w:tcW w:w="1512" w:type="dxa"/>
            <w:tcBorders>
              <w:top w:val="single" w:sz="4" w:space="0" w:color="auto"/>
              <w:left w:val="single" w:sz="4" w:space="0" w:color="auto"/>
              <w:bottom w:val="nil"/>
              <w:right w:val="single" w:sz="4" w:space="0" w:color="auto"/>
            </w:tcBorders>
          </w:tcPr>
          <w:p w14:paraId="04E8867E" w14:textId="77777777" w:rsidR="00C74D30" w:rsidRDefault="00000000">
            <w:pPr>
              <w:jc w:val="right"/>
              <w:rPr>
                <w:b/>
                <w:sz w:val="22"/>
                <w:lang w:val="lv-LV"/>
              </w:rPr>
            </w:pPr>
            <w:r w:rsidRPr="00B06BD6">
              <w:rPr>
                <w:b/>
                <w:sz w:val="22"/>
                <w:lang w:val="lv-LV"/>
              </w:rPr>
              <w:t>26 329</w:t>
            </w:r>
          </w:p>
        </w:tc>
        <w:tc>
          <w:tcPr>
            <w:tcW w:w="1512" w:type="dxa"/>
            <w:tcBorders>
              <w:top w:val="single" w:sz="4" w:space="0" w:color="auto"/>
              <w:left w:val="single" w:sz="4" w:space="0" w:color="auto"/>
              <w:bottom w:val="nil"/>
              <w:right w:val="single" w:sz="4" w:space="0" w:color="auto"/>
            </w:tcBorders>
          </w:tcPr>
          <w:p w14:paraId="677C4DF6" w14:textId="77777777" w:rsidR="00C74D30" w:rsidRDefault="00000000">
            <w:pPr>
              <w:ind w:right="35"/>
              <w:jc w:val="right"/>
              <w:rPr>
                <w:b/>
                <w:sz w:val="22"/>
                <w:lang w:val="lv-LV"/>
              </w:rPr>
            </w:pPr>
            <w:r w:rsidRPr="00B06BD6">
              <w:rPr>
                <w:b/>
                <w:sz w:val="22"/>
                <w:lang w:val="lv-LV"/>
              </w:rPr>
              <w:t>28 229</w:t>
            </w:r>
          </w:p>
        </w:tc>
      </w:tr>
      <w:tr w:rsidR="003B27E5" w:rsidRPr="00B06BD6" w14:paraId="6E70EF95" w14:textId="77777777" w:rsidTr="00366E39">
        <w:trPr>
          <w:cantSplit/>
        </w:trPr>
        <w:tc>
          <w:tcPr>
            <w:tcW w:w="4962" w:type="dxa"/>
            <w:tcBorders>
              <w:top w:val="nil"/>
              <w:left w:val="single" w:sz="4" w:space="0" w:color="auto"/>
              <w:bottom w:val="nil"/>
              <w:right w:val="single" w:sz="4" w:space="0" w:color="auto"/>
            </w:tcBorders>
          </w:tcPr>
          <w:p w14:paraId="5A20C07D" w14:textId="77777777" w:rsidR="00C74D30" w:rsidRDefault="00000000">
            <w:pPr>
              <w:rPr>
                <w:sz w:val="22"/>
                <w:lang w:val="lv-LV"/>
              </w:rPr>
            </w:pPr>
            <w:r w:rsidRPr="00B06BD6">
              <w:rPr>
                <w:sz w:val="22"/>
                <w:lang w:val="lv-LV"/>
              </w:rPr>
              <w:t xml:space="preserve">Estimated depreciation in </w:t>
            </w:r>
            <w:r w:rsidR="00FD3E96" w:rsidRPr="00B06BD6">
              <w:rPr>
                <w:sz w:val="22"/>
                <w:lang w:val="lv-LV"/>
              </w:rPr>
              <w:t>2023</w:t>
            </w:r>
          </w:p>
        </w:tc>
        <w:tc>
          <w:tcPr>
            <w:tcW w:w="1512" w:type="dxa"/>
            <w:tcBorders>
              <w:top w:val="nil"/>
              <w:left w:val="single" w:sz="4" w:space="0" w:color="auto"/>
              <w:bottom w:val="nil"/>
              <w:right w:val="single" w:sz="4" w:space="0" w:color="auto"/>
            </w:tcBorders>
          </w:tcPr>
          <w:p w14:paraId="358558D9" w14:textId="77777777" w:rsidR="00C74D30" w:rsidRDefault="00000000">
            <w:pPr>
              <w:jc w:val="right"/>
              <w:rPr>
                <w:sz w:val="22"/>
                <w:lang w:val="lv-LV"/>
              </w:rPr>
            </w:pPr>
            <w:r w:rsidRPr="00B06BD6">
              <w:rPr>
                <w:sz w:val="22"/>
                <w:lang w:val="lv-LV"/>
              </w:rPr>
              <w:t>2 800</w:t>
            </w:r>
          </w:p>
        </w:tc>
        <w:tc>
          <w:tcPr>
            <w:tcW w:w="1512" w:type="dxa"/>
            <w:tcBorders>
              <w:top w:val="nil"/>
              <w:left w:val="single" w:sz="4" w:space="0" w:color="auto"/>
              <w:bottom w:val="nil"/>
              <w:right w:val="single" w:sz="4" w:space="0" w:color="auto"/>
            </w:tcBorders>
          </w:tcPr>
          <w:p w14:paraId="57AE43B7" w14:textId="77777777" w:rsidR="00C74D30" w:rsidRDefault="00000000">
            <w:pPr>
              <w:jc w:val="right"/>
              <w:rPr>
                <w:sz w:val="22"/>
                <w:lang w:val="lv-LV"/>
              </w:rPr>
            </w:pPr>
            <w:r w:rsidRPr="00B06BD6">
              <w:rPr>
                <w:sz w:val="22"/>
                <w:lang w:val="lv-LV"/>
              </w:rPr>
              <w:t>6 205</w:t>
            </w:r>
          </w:p>
        </w:tc>
        <w:tc>
          <w:tcPr>
            <w:tcW w:w="1512" w:type="dxa"/>
            <w:tcBorders>
              <w:top w:val="nil"/>
              <w:left w:val="single" w:sz="4" w:space="0" w:color="auto"/>
              <w:bottom w:val="nil"/>
              <w:right w:val="single" w:sz="4" w:space="0" w:color="auto"/>
            </w:tcBorders>
          </w:tcPr>
          <w:p w14:paraId="536896E0" w14:textId="77777777" w:rsidR="00C74D30" w:rsidRDefault="00000000">
            <w:pPr>
              <w:ind w:right="35"/>
              <w:jc w:val="right"/>
              <w:rPr>
                <w:sz w:val="22"/>
                <w:lang w:val="lv-LV"/>
              </w:rPr>
            </w:pPr>
            <w:r w:rsidRPr="00B06BD6">
              <w:rPr>
                <w:sz w:val="22"/>
                <w:lang w:val="lv-LV"/>
              </w:rPr>
              <w:t>9 005</w:t>
            </w:r>
          </w:p>
        </w:tc>
      </w:tr>
      <w:tr w:rsidR="00D744F1" w:rsidRPr="00B06BD6" w14:paraId="7D11320F" w14:textId="77777777" w:rsidTr="00366E39">
        <w:trPr>
          <w:cantSplit/>
        </w:trPr>
        <w:tc>
          <w:tcPr>
            <w:tcW w:w="4962" w:type="dxa"/>
            <w:tcBorders>
              <w:top w:val="nil"/>
              <w:left w:val="single" w:sz="4" w:space="0" w:color="auto"/>
              <w:bottom w:val="single" w:sz="4" w:space="0" w:color="auto"/>
              <w:right w:val="single" w:sz="4" w:space="0" w:color="auto"/>
            </w:tcBorders>
          </w:tcPr>
          <w:p w14:paraId="7DA409A8" w14:textId="77777777" w:rsidR="00C74D30" w:rsidRDefault="00000000">
            <w:pPr>
              <w:rPr>
                <w:sz w:val="22"/>
                <w:lang w:val="lv-LV"/>
              </w:rPr>
            </w:pPr>
            <w:r w:rsidRPr="00B06BD6">
              <w:rPr>
                <w:sz w:val="22"/>
                <w:lang w:val="lv-LV"/>
              </w:rPr>
              <w:t xml:space="preserve">Depreciation excluded </w:t>
            </w:r>
            <w:r w:rsidR="00FD3E96" w:rsidRPr="00B06BD6">
              <w:rPr>
                <w:sz w:val="22"/>
                <w:lang w:val="lv-LV"/>
              </w:rPr>
              <w:t>in</w:t>
            </w:r>
            <w:r w:rsidRPr="00B06BD6">
              <w:rPr>
                <w:sz w:val="22"/>
                <w:lang w:val="lv-LV"/>
              </w:rPr>
              <w:t xml:space="preserve"> </w:t>
            </w:r>
            <w:r w:rsidR="00B3025E" w:rsidRPr="00B06BD6">
              <w:rPr>
                <w:sz w:val="22"/>
                <w:lang w:val="lv-LV"/>
              </w:rPr>
              <w:t>2023</w:t>
            </w:r>
          </w:p>
        </w:tc>
        <w:tc>
          <w:tcPr>
            <w:tcW w:w="1512" w:type="dxa"/>
            <w:tcBorders>
              <w:top w:val="nil"/>
              <w:left w:val="single" w:sz="4" w:space="0" w:color="auto"/>
              <w:bottom w:val="single" w:sz="4" w:space="0" w:color="auto"/>
              <w:right w:val="single" w:sz="4" w:space="0" w:color="auto"/>
            </w:tcBorders>
          </w:tcPr>
          <w:p w14:paraId="19136CD7" w14:textId="77777777" w:rsidR="00C74D30" w:rsidRDefault="00000000">
            <w:pPr>
              <w:jc w:val="right"/>
              <w:rPr>
                <w:sz w:val="22"/>
                <w:lang w:val="lv-LV"/>
              </w:rPr>
            </w:pPr>
            <w:r w:rsidRPr="00B06BD6">
              <w:rPr>
                <w:sz w:val="22"/>
                <w:lang w:val="lv-LV"/>
              </w:rPr>
              <w:t>-</w:t>
            </w:r>
          </w:p>
        </w:tc>
        <w:tc>
          <w:tcPr>
            <w:tcW w:w="1512" w:type="dxa"/>
            <w:tcBorders>
              <w:top w:val="nil"/>
              <w:left w:val="single" w:sz="4" w:space="0" w:color="auto"/>
              <w:bottom w:val="single" w:sz="4" w:space="0" w:color="auto"/>
              <w:right w:val="single" w:sz="4" w:space="0" w:color="auto"/>
            </w:tcBorders>
          </w:tcPr>
          <w:p w14:paraId="194342DC" w14:textId="77777777" w:rsidR="00C74D30" w:rsidRDefault="00000000">
            <w:pPr>
              <w:jc w:val="right"/>
              <w:rPr>
                <w:sz w:val="22"/>
                <w:lang w:val="lv-LV"/>
              </w:rPr>
            </w:pPr>
            <w:r w:rsidRPr="00B06BD6">
              <w:rPr>
                <w:sz w:val="22"/>
                <w:lang w:val="lv-LV"/>
              </w:rPr>
              <w:t>882</w:t>
            </w:r>
          </w:p>
        </w:tc>
        <w:tc>
          <w:tcPr>
            <w:tcW w:w="1512" w:type="dxa"/>
            <w:tcBorders>
              <w:top w:val="nil"/>
              <w:left w:val="single" w:sz="4" w:space="0" w:color="auto"/>
              <w:bottom w:val="single" w:sz="4" w:space="0" w:color="auto"/>
              <w:right w:val="single" w:sz="4" w:space="0" w:color="auto"/>
            </w:tcBorders>
          </w:tcPr>
          <w:p w14:paraId="4468A1BA" w14:textId="77777777" w:rsidR="00C74D30" w:rsidRDefault="00000000">
            <w:pPr>
              <w:ind w:right="35"/>
              <w:jc w:val="right"/>
              <w:rPr>
                <w:sz w:val="22"/>
                <w:lang w:val="lv-LV"/>
              </w:rPr>
            </w:pPr>
            <w:r w:rsidRPr="00B06BD6">
              <w:rPr>
                <w:sz w:val="22"/>
                <w:lang w:val="lv-LV"/>
              </w:rPr>
              <w:t>882</w:t>
            </w:r>
          </w:p>
        </w:tc>
      </w:tr>
      <w:tr w:rsidR="0078376B" w:rsidRPr="00B06BD6" w14:paraId="077347A4" w14:textId="77777777" w:rsidTr="00366E39">
        <w:trPr>
          <w:cantSplit/>
          <w:trHeight w:val="271"/>
        </w:trPr>
        <w:tc>
          <w:tcPr>
            <w:tcW w:w="4962" w:type="dxa"/>
            <w:tcBorders>
              <w:top w:val="single" w:sz="4" w:space="0" w:color="auto"/>
              <w:left w:val="single" w:sz="4" w:space="0" w:color="auto"/>
              <w:bottom w:val="single" w:sz="4" w:space="0" w:color="auto"/>
              <w:right w:val="single" w:sz="4" w:space="0" w:color="auto"/>
            </w:tcBorders>
          </w:tcPr>
          <w:p w14:paraId="17BA7352" w14:textId="77777777" w:rsidR="00C74D30" w:rsidRDefault="00000000">
            <w:pPr>
              <w:rPr>
                <w:b/>
                <w:sz w:val="22"/>
                <w:lang w:val="lv-LV"/>
              </w:rPr>
            </w:pPr>
            <w:r w:rsidRPr="00B06BD6">
              <w:rPr>
                <w:b/>
                <w:sz w:val="22"/>
                <w:lang w:val="lv-LV"/>
              </w:rPr>
              <w:t xml:space="preserve">Accumulated </w:t>
            </w:r>
            <w:r w:rsidR="00E150E2" w:rsidRPr="00B06BD6">
              <w:rPr>
                <w:b/>
                <w:sz w:val="22"/>
                <w:lang w:val="lv-LV"/>
              </w:rPr>
              <w:t xml:space="preserve">depreciation as at </w:t>
            </w:r>
            <w:r w:rsidR="0078376B" w:rsidRPr="00B06BD6">
              <w:rPr>
                <w:b/>
                <w:sz w:val="22"/>
                <w:lang w:val="lv-LV"/>
              </w:rPr>
              <w:t>31.12.</w:t>
            </w:r>
            <w:r w:rsidR="001273FD" w:rsidRPr="00B06BD6">
              <w:rPr>
                <w:b/>
                <w:sz w:val="22"/>
                <w:lang w:val="lv-LV"/>
              </w:rPr>
              <w:t>2023</w:t>
            </w:r>
            <w:r w:rsidRPr="00B06BD6">
              <w:rPr>
                <w:b/>
                <w:sz w:val="22"/>
                <w:lang w:val="lv-LV"/>
              </w:rPr>
              <w:t>.</w:t>
            </w:r>
          </w:p>
        </w:tc>
        <w:tc>
          <w:tcPr>
            <w:tcW w:w="1512" w:type="dxa"/>
            <w:tcBorders>
              <w:top w:val="single" w:sz="4" w:space="0" w:color="auto"/>
              <w:left w:val="single" w:sz="4" w:space="0" w:color="auto"/>
              <w:bottom w:val="single" w:sz="4" w:space="0" w:color="auto"/>
              <w:right w:val="single" w:sz="4" w:space="0" w:color="auto"/>
            </w:tcBorders>
          </w:tcPr>
          <w:p w14:paraId="66E6CCA8" w14:textId="77777777" w:rsidR="00C74D30" w:rsidRDefault="00000000">
            <w:pPr>
              <w:tabs>
                <w:tab w:val="right" w:pos="2619"/>
              </w:tabs>
              <w:jc w:val="right"/>
              <w:rPr>
                <w:b/>
                <w:sz w:val="22"/>
                <w:lang w:val="lv-LV"/>
              </w:rPr>
            </w:pPr>
            <w:r w:rsidRPr="00B06BD6">
              <w:rPr>
                <w:b/>
                <w:sz w:val="22"/>
                <w:lang w:val="lv-LV"/>
              </w:rPr>
              <w:t>4 700</w:t>
            </w:r>
          </w:p>
        </w:tc>
        <w:tc>
          <w:tcPr>
            <w:tcW w:w="1512" w:type="dxa"/>
            <w:tcBorders>
              <w:top w:val="single" w:sz="4" w:space="0" w:color="auto"/>
              <w:left w:val="single" w:sz="4" w:space="0" w:color="auto"/>
              <w:bottom w:val="single" w:sz="4" w:space="0" w:color="auto"/>
              <w:right w:val="single" w:sz="4" w:space="0" w:color="auto"/>
            </w:tcBorders>
          </w:tcPr>
          <w:p w14:paraId="3F4627E4" w14:textId="77777777" w:rsidR="00C74D30" w:rsidRDefault="00000000">
            <w:pPr>
              <w:tabs>
                <w:tab w:val="right" w:pos="2619"/>
              </w:tabs>
              <w:jc w:val="right"/>
              <w:rPr>
                <w:b/>
                <w:sz w:val="22"/>
                <w:lang w:val="lv-LV"/>
              </w:rPr>
            </w:pPr>
            <w:r w:rsidRPr="00B06BD6">
              <w:rPr>
                <w:b/>
                <w:sz w:val="22"/>
                <w:lang w:val="lv-LV"/>
              </w:rPr>
              <w:t>31 652</w:t>
            </w:r>
          </w:p>
        </w:tc>
        <w:tc>
          <w:tcPr>
            <w:tcW w:w="1512" w:type="dxa"/>
            <w:tcBorders>
              <w:top w:val="single" w:sz="4" w:space="0" w:color="auto"/>
              <w:left w:val="single" w:sz="4" w:space="0" w:color="auto"/>
              <w:bottom w:val="single" w:sz="4" w:space="0" w:color="auto"/>
              <w:right w:val="single" w:sz="4" w:space="0" w:color="auto"/>
            </w:tcBorders>
          </w:tcPr>
          <w:p w14:paraId="01752E06" w14:textId="77777777" w:rsidR="00C74D30" w:rsidRDefault="00000000">
            <w:pPr>
              <w:tabs>
                <w:tab w:val="right" w:pos="2619"/>
              </w:tabs>
              <w:ind w:right="35"/>
              <w:jc w:val="right"/>
              <w:rPr>
                <w:b/>
                <w:sz w:val="22"/>
                <w:lang w:val="lv-LV"/>
              </w:rPr>
            </w:pPr>
            <w:r w:rsidRPr="00B06BD6">
              <w:rPr>
                <w:b/>
                <w:sz w:val="22"/>
                <w:lang w:val="lv-LV"/>
              </w:rPr>
              <w:t>36 352</w:t>
            </w:r>
          </w:p>
        </w:tc>
      </w:tr>
      <w:tr w:rsidR="0078376B" w:rsidRPr="00B06BD6" w14:paraId="6C76487C" w14:textId="77777777" w:rsidTr="00366E39">
        <w:trPr>
          <w:cantSplit/>
          <w:trHeight w:val="133"/>
        </w:trPr>
        <w:tc>
          <w:tcPr>
            <w:tcW w:w="4962" w:type="dxa"/>
            <w:tcBorders>
              <w:top w:val="single" w:sz="4" w:space="0" w:color="auto"/>
              <w:left w:val="single" w:sz="4" w:space="0" w:color="auto"/>
              <w:bottom w:val="nil"/>
              <w:right w:val="single" w:sz="4" w:space="0" w:color="auto"/>
            </w:tcBorders>
          </w:tcPr>
          <w:p w14:paraId="6C901F8A" w14:textId="77777777" w:rsidR="00C74D30" w:rsidRDefault="00000000">
            <w:pPr>
              <w:rPr>
                <w:b/>
                <w:sz w:val="22"/>
                <w:lang w:val="lv-LV"/>
              </w:rPr>
            </w:pPr>
            <w:r w:rsidRPr="00B06BD6">
              <w:rPr>
                <w:b/>
                <w:sz w:val="22"/>
                <w:lang w:val="lv-LV"/>
              </w:rPr>
              <w:t>Carrying amount at 31.12.</w:t>
            </w:r>
            <w:r w:rsidR="001273FD" w:rsidRPr="00B06BD6">
              <w:rPr>
                <w:b/>
                <w:sz w:val="22"/>
                <w:lang w:val="lv-LV"/>
              </w:rPr>
              <w:t>2022</w:t>
            </w:r>
            <w:r w:rsidR="00FD3E96" w:rsidRPr="00B06BD6">
              <w:rPr>
                <w:b/>
                <w:sz w:val="22"/>
                <w:lang w:val="lv-LV"/>
              </w:rPr>
              <w:t>.</w:t>
            </w:r>
          </w:p>
        </w:tc>
        <w:tc>
          <w:tcPr>
            <w:tcW w:w="1512" w:type="dxa"/>
            <w:tcBorders>
              <w:top w:val="single" w:sz="4" w:space="0" w:color="auto"/>
              <w:left w:val="single" w:sz="4" w:space="0" w:color="auto"/>
              <w:bottom w:val="nil"/>
              <w:right w:val="single" w:sz="4" w:space="0" w:color="auto"/>
            </w:tcBorders>
          </w:tcPr>
          <w:p w14:paraId="7016E8FA" w14:textId="77777777" w:rsidR="00C74D30" w:rsidRDefault="00000000">
            <w:pPr>
              <w:jc w:val="right"/>
              <w:rPr>
                <w:b/>
                <w:sz w:val="22"/>
                <w:lang w:val="lv-LV"/>
              </w:rPr>
            </w:pPr>
            <w:r w:rsidRPr="00B06BD6">
              <w:rPr>
                <w:b/>
                <w:sz w:val="22"/>
                <w:lang w:val="lv-LV"/>
              </w:rPr>
              <w:t>6 833</w:t>
            </w:r>
          </w:p>
        </w:tc>
        <w:tc>
          <w:tcPr>
            <w:tcW w:w="1512" w:type="dxa"/>
            <w:tcBorders>
              <w:top w:val="single" w:sz="4" w:space="0" w:color="auto"/>
              <w:left w:val="single" w:sz="4" w:space="0" w:color="auto"/>
              <w:bottom w:val="nil"/>
              <w:right w:val="single" w:sz="4" w:space="0" w:color="auto"/>
            </w:tcBorders>
          </w:tcPr>
          <w:p w14:paraId="39F4C05F" w14:textId="77777777" w:rsidR="00C74D30" w:rsidRDefault="00000000">
            <w:pPr>
              <w:jc w:val="right"/>
              <w:rPr>
                <w:b/>
                <w:sz w:val="22"/>
                <w:lang w:val="lv-LV"/>
              </w:rPr>
            </w:pPr>
            <w:r w:rsidRPr="00B06BD6">
              <w:rPr>
                <w:b/>
                <w:sz w:val="22"/>
                <w:lang w:val="lv-LV"/>
              </w:rPr>
              <w:t>14 574</w:t>
            </w:r>
          </w:p>
        </w:tc>
        <w:tc>
          <w:tcPr>
            <w:tcW w:w="1512" w:type="dxa"/>
            <w:tcBorders>
              <w:top w:val="single" w:sz="4" w:space="0" w:color="auto"/>
              <w:left w:val="single" w:sz="4" w:space="0" w:color="auto"/>
              <w:bottom w:val="nil"/>
              <w:right w:val="single" w:sz="4" w:space="0" w:color="auto"/>
            </w:tcBorders>
          </w:tcPr>
          <w:p w14:paraId="7D84D898" w14:textId="77777777" w:rsidR="00C74D30" w:rsidRDefault="00000000">
            <w:pPr>
              <w:ind w:right="35"/>
              <w:jc w:val="right"/>
              <w:rPr>
                <w:b/>
                <w:sz w:val="22"/>
                <w:lang w:val="lv-LV"/>
              </w:rPr>
            </w:pPr>
            <w:r w:rsidRPr="00B06BD6">
              <w:rPr>
                <w:b/>
                <w:sz w:val="22"/>
                <w:lang w:val="lv-LV"/>
              </w:rPr>
              <w:t>21 407</w:t>
            </w:r>
          </w:p>
        </w:tc>
      </w:tr>
      <w:tr w:rsidR="0078376B" w:rsidRPr="00B06BD6" w14:paraId="6071EBDF" w14:textId="77777777" w:rsidTr="00366E39">
        <w:trPr>
          <w:cantSplit/>
        </w:trPr>
        <w:tc>
          <w:tcPr>
            <w:tcW w:w="4962" w:type="dxa"/>
            <w:tcBorders>
              <w:top w:val="nil"/>
              <w:left w:val="single" w:sz="4" w:space="0" w:color="auto"/>
              <w:bottom w:val="single" w:sz="4" w:space="0" w:color="auto"/>
              <w:right w:val="single" w:sz="4" w:space="0" w:color="auto"/>
            </w:tcBorders>
          </w:tcPr>
          <w:p w14:paraId="10C7B443" w14:textId="77777777" w:rsidR="00C74D30" w:rsidRDefault="00000000">
            <w:pPr>
              <w:rPr>
                <w:b/>
                <w:sz w:val="22"/>
                <w:lang w:val="lv-LV"/>
              </w:rPr>
            </w:pPr>
            <w:r w:rsidRPr="00B06BD6">
              <w:rPr>
                <w:b/>
                <w:sz w:val="22"/>
                <w:lang w:val="lv-LV"/>
              </w:rPr>
              <w:t>Book value as at 31.12.</w:t>
            </w:r>
            <w:r w:rsidR="001273FD" w:rsidRPr="00B06BD6">
              <w:rPr>
                <w:b/>
                <w:sz w:val="22"/>
                <w:lang w:val="lv-LV"/>
              </w:rPr>
              <w:t>2023</w:t>
            </w:r>
            <w:r w:rsidR="00FD3E96" w:rsidRPr="00B06BD6">
              <w:rPr>
                <w:b/>
                <w:sz w:val="22"/>
                <w:lang w:val="lv-LV"/>
              </w:rPr>
              <w:t>.</w:t>
            </w:r>
          </w:p>
        </w:tc>
        <w:tc>
          <w:tcPr>
            <w:tcW w:w="1512" w:type="dxa"/>
            <w:tcBorders>
              <w:top w:val="nil"/>
              <w:left w:val="single" w:sz="4" w:space="0" w:color="auto"/>
              <w:bottom w:val="single" w:sz="4" w:space="0" w:color="auto"/>
              <w:right w:val="single" w:sz="4" w:space="0" w:color="auto"/>
            </w:tcBorders>
          </w:tcPr>
          <w:p w14:paraId="585B2184" w14:textId="77777777" w:rsidR="00C74D30" w:rsidRDefault="00000000">
            <w:pPr>
              <w:jc w:val="right"/>
              <w:rPr>
                <w:b/>
                <w:sz w:val="22"/>
                <w:lang w:val="lv-LV"/>
              </w:rPr>
            </w:pPr>
            <w:r w:rsidRPr="00B06BD6">
              <w:rPr>
                <w:b/>
                <w:sz w:val="22"/>
                <w:lang w:val="lv-LV"/>
              </w:rPr>
              <w:t>4 033</w:t>
            </w:r>
          </w:p>
        </w:tc>
        <w:tc>
          <w:tcPr>
            <w:tcW w:w="1512" w:type="dxa"/>
            <w:tcBorders>
              <w:top w:val="nil"/>
              <w:left w:val="single" w:sz="4" w:space="0" w:color="auto"/>
              <w:bottom w:val="single" w:sz="4" w:space="0" w:color="auto"/>
              <w:right w:val="single" w:sz="4" w:space="0" w:color="auto"/>
            </w:tcBorders>
          </w:tcPr>
          <w:p w14:paraId="3B21A11E" w14:textId="77777777" w:rsidR="00C74D30" w:rsidRDefault="00000000">
            <w:pPr>
              <w:jc w:val="right"/>
              <w:rPr>
                <w:b/>
                <w:sz w:val="22"/>
                <w:lang w:val="lv-LV"/>
              </w:rPr>
            </w:pPr>
            <w:r w:rsidRPr="00B06BD6">
              <w:rPr>
                <w:b/>
                <w:sz w:val="22"/>
                <w:lang w:val="lv-LV"/>
              </w:rPr>
              <w:t>9 910</w:t>
            </w:r>
          </w:p>
        </w:tc>
        <w:tc>
          <w:tcPr>
            <w:tcW w:w="1512" w:type="dxa"/>
            <w:tcBorders>
              <w:top w:val="nil"/>
              <w:left w:val="single" w:sz="4" w:space="0" w:color="auto"/>
              <w:bottom w:val="single" w:sz="4" w:space="0" w:color="auto"/>
              <w:right w:val="single" w:sz="4" w:space="0" w:color="auto"/>
            </w:tcBorders>
          </w:tcPr>
          <w:p w14:paraId="142EBF69" w14:textId="77777777" w:rsidR="00C74D30" w:rsidRDefault="00000000">
            <w:pPr>
              <w:ind w:right="35"/>
              <w:jc w:val="right"/>
              <w:rPr>
                <w:b/>
                <w:sz w:val="22"/>
                <w:lang w:val="lv-LV"/>
              </w:rPr>
            </w:pPr>
            <w:r w:rsidRPr="00B06BD6">
              <w:rPr>
                <w:b/>
                <w:sz w:val="22"/>
                <w:lang w:val="lv-LV"/>
              </w:rPr>
              <w:t>13 943</w:t>
            </w:r>
          </w:p>
        </w:tc>
      </w:tr>
    </w:tbl>
    <w:p w14:paraId="0D72A3DB" w14:textId="77777777" w:rsidR="00C74D30" w:rsidRDefault="00000000">
      <w:pPr>
        <w:pStyle w:val="Heading3"/>
        <w:spacing w:before="120"/>
        <w:rPr>
          <w:sz w:val="22"/>
          <w:lang w:val="lv-LV"/>
        </w:rPr>
      </w:pPr>
      <w:r w:rsidRPr="00B06BD6">
        <w:rPr>
          <w:sz w:val="22"/>
          <w:lang w:val="lv-LV"/>
        </w:rPr>
        <w:t>7</w:t>
      </w:r>
      <w:r w:rsidR="00D21C50" w:rsidRPr="00B06BD6">
        <w:rPr>
          <w:sz w:val="22"/>
          <w:lang w:val="lv-LV"/>
        </w:rPr>
        <w:t>.</w:t>
      </w:r>
      <w:r w:rsidR="009540EF" w:rsidRPr="00B06BD6">
        <w:rPr>
          <w:sz w:val="22"/>
          <w:lang w:val="lv-LV"/>
        </w:rPr>
        <w:t>Stocks</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6"/>
        <w:gridCol w:w="1488"/>
        <w:gridCol w:w="1489"/>
      </w:tblGrid>
      <w:tr w:rsidR="00004380" w:rsidRPr="00B06BD6" w14:paraId="1318E0AC" w14:textId="77777777" w:rsidTr="00366E39">
        <w:tc>
          <w:tcPr>
            <w:tcW w:w="6526" w:type="dxa"/>
            <w:vMerge w:val="restart"/>
          </w:tcPr>
          <w:p w14:paraId="0204B3DF" w14:textId="77777777" w:rsidR="00004380" w:rsidRPr="00B06BD6" w:rsidRDefault="00004380" w:rsidP="004558FF">
            <w:pPr>
              <w:jc w:val="center"/>
              <w:rPr>
                <w:b/>
                <w:sz w:val="22"/>
                <w:lang w:val="lv-LV"/>
              </w:rPr>
            </w:pPr>
          </w:p>
        </w:tc>
        <w:tc>
          <w:tcPr>
            <w:tcW w:w="1488" w:type="dxa"/>
          </w:tcPr>
          <w:p w14:paraId="0975250B" w14:textId="77777777" w:rsidR="00C74D30" w:rsidRDefault="00000000">
            <w:pPr>
              <w:jc w:val="center"/>
              <w:rPr>
                <w:b/>
                <w:sz w:val="22"/>
                <w:szCs w:val="22"/>
                <w:lang w:val="lv-LV"/>
              </w:rPr>
            </w:pPr>
            <w:r w:rsidRPr="00B06BD6">
              <w:rPr>
                <w:b/>
                <w:sz w:val="22"/>
                <w:szCs w:val="22"/>
                <w:lang w:val="lv-LV"/>
              </w:rPr>
              <w:t>31.12.</w:t>
            </w:r>
            <w:r w:rsidR="00E42239" w:rsidRPr="00B06BD6">
              <w:rPr>
                <w:b/>
                <w:sz w:val="22"/>
                <w:szCs w:val="22"/>
                <w:lang w:val="lv-LV"/>
              </w:rPr>
              <w:t>2023</w:t>
            </w:r>
            <w:r w:rsidRPr="00B06BD6">
              <w:rPr>
                <w:b/>
                <w:sz w:val="22"/>
                <w:szCs w:val="22"/>
                <w:lang w:val="lv-LV"/>
              </w:rPr>
              <w:t>.</w:t>
            </w:r>
          </w:p>
        </w:tc>
        <w:tc>
          <w:tcPr>
            <w:tcW w:w="1489" w:type="dxa"/>
          </w:tcPr>
          <w:p w14:paraId="6E1ABEDC" w14:textId="77777777" w:rsidR="00C74D30" w:rsidRDefault="00000000">
            <w:pPr>
              <w:jc w:val="center"/>
              <w:rPr>
                <w:b/>
                <w:sz w:val="22"/>
                <w:szCs w:val="22"/>
                <w:lang w:val="lv-LV"/>
              </w:rPr>
            </w:pPr>
            <w:r w:rsidRPr="00B06BD6">
              <w:rPr>
                <w:b/>
                <w:sz w:val="22"/>
                <w:szCs w:val="22"/>
                <w:lang w:val="lv-LV"/>
              </w:rPr>
              <w:t>31.12.</w:t>
            </w:r>
            <w:r w:rsidR="00E42239" w:rsidRPr="00B06BD6">
              <w:rPr>
                <w:b/>
                <w:sz w:val="22"/>
                <w:szCs w:val="22"/>
                <w:lang w:val="lv-LV"/>
              </w:rPr>
              <w:t>2022</w:t>
            </w:r>
            <w:r w:rsidRPr="00B06BD6">
              <w:rPr>
                <w:b/>
                <w:sz w:val="22"/>
                <w:szCs w:val="22"/>
                <w:lang w:val="lv-LV"/>
              </w:rPr>
              <w:t>.</w:t>
            </w:r>
          </w:p>
        </w:tc>
      </w:tr>
      <w:tr w:rsidR="00004380" w:rsidRPr="00B06BD6" w14:paraId="2197EE38" w14:textId="77777777" w:rsidTr="00366E39">
        <w:tc>
          <w:tcPr>
            <w:tcW w:w="6526" w:type="dxa"/>
            <w:vMerge/>
          </w:tcPr>
          <w:p w14:paraId="3C6FDA43" w14:textId="77777777" w:rsidR="00004380" w:rsidRPr="00B06BD6" w:rsidRDefault="00004380" w:rsidP="004558FF">
            <w:pPr>
              <w:jc w:val="center"/>
              <w:rPr>
                <w:b/>
                <w:sz w:val="22"/>
                <w:lang w:val="lv-LV"/>
              </w:rPr>
            </w:pPr>
          </w:p>
        </w:tc>
        <w:tc>
          <w:tcPr>
            <w:tcW w:w="1488" w:type="dxa"/>
          </w:tcPr>
          <w:p w14:paraId="2A150386" w14:textId="77777777" w:rsidR="00C74D30" w:rsidRDefault="00000000">
            <w:pPr>
              <w:jc w:val="center"/>
              <w:rPr>
                <w:b/>
                <w:sz w:val="22"/>
                <w:szCs w:val="22"/>
                <w:lang w:val="lv-LV"/>
              </w:rPr>
            </w:pPr>
            <w:r w:rsidRPr="00B06BD6">
              <w:rPr>
                <w:b/>
                <w:sz w:val="22"/>
                <w:szCs w:val="22"/>
                <w:lang w:val="lv-LV"/>
              </w:rPr>
              <w:t>EUR</w:t>
            </w:r>
          </w:p>
        </w:tc>
        <w:tc>
          <w:tcPr>
            <w:tcW w:w="1489" w:type="dxa"/>
          </w:tcPr>
          <w:p w14:paraId="0334F497" w14:textId="77777777" w:rsidR="00C74D30" w:rsidRDefault="00000000">
            <w:pPr>
              <w:jc w:val="center"/>
              <w:rPr>
                <w:b/>
                <w:sz w:val="22"/>
                <w:szCs w:val="22"/>
                <w:lang w:val="lv-LV"/>
              </w:rPr>
            </w:pPr>
            <w:r w:rsidRPr="00B06BD6">
              <w:rPr>
                <w:b/>
                <w:sz w:val="22"/>
                <w:szCs w:val="22"/>
                <w:lang w:val="lv-LV"/>
              </w:rPr>
              <w:t>EUR</w:t>
            </w:r>
          </w:p>
        </w:tc>
      </w:tr>
      <w:tr w:rsidR="00E42239" w:rsidRPr="00B06BD6" w14:paraId="1F0FA8B7" w14:textId="77777777" w:rsidTr="00366E39">
        <w:tc>
          <w:tcPr>
            <w:tcW w:w="6526" w:type="dxa"/>
          </w:tcPr>
          <w:p w14:paraId="5C9A9803" w14:textId="77777777" w:rsidR="00C74D30" w:rsidRDefault="00000000">
            <w:pPr>
              <w:rPr>
                <w:sz w:val="22"/>
                <w:lang w:val="lv-LV"/>
              </w:rPr>
            </w:pPr>
            <w:r w:rsidRPr="00B06BD6">
              <w:rPr>
                <w:sz w:val="22"/>
                <w:lang w:val="lv-LV"/>
              </w:rPr>
              <w:t>Finished products, presentation materials</w:t>
            </w:r>
          </w:p>
        </w:tc>
        <w:tc>
          <w:tcPr>
            <w:tcW w:w="1488" w:type="dxa"/>
          </w:tcPr>
          <w:p w14:paraId="31C68860" w14:textId="77777777" w:rsidR="00C74D30" w:rsidRDefault="00000000">
            <w:pPr>
              <w:tabs>
                <w:tab w:val="left" w:pos="1095"/>
              </w:tabs>
              <w:jc w:val="right"/>
              <w:rPr>
                <w:sz w:val="22"/>
                <w:szCs w:val="22"/>
                <w:lang w:val="lv-LV"/>
              </w:rPr>
            </w:pPr>
            <w:r w:rsidRPr="00B06BD6">
              <w:rPr>
                <w:sz w:val="22"/>
                <w:szCs w:val="22"/>
                <w:lang w:val="lv-LV"/>
              </w:rPr>
              <w:t>1 483</w:t>
            </w:r>
          </w:p>
        </w:tc>
        <w:tc>
          <w:tcPr>
            <w:tcW w:w="1489" w:type="dxa"/>
          </w:tcPr>
          <w:p w14:paraId="286AAA30" w14:textId="77777777" w:rsidR="00C74D30" w:rsidRDefault="00000000">
            <w:pPr>
              <w:jc w:val="right"/>
              <w:rPr>
                <w:sz w:val="22"/>
                <w:szCs w:val="22"/>
                <w:lang w:val="lv-LV"/>
              </w:rPr>
            </w:pPr>
            <w:r w:rsidRPr="00B06BD6">
              <w:rPr>
                <w:sz w:val="22"/>
                <w:szCs w:val="22"/>
                <w:lang w:val="lv-LV"/>
              </w:rPr>
              <w:t>956</w:t>
            </w:r>
          </w:p>
        </w:tc>
      </w:tr>
      <w:tr w:rsidR="00E42239" w:rsidRPr="00B06BD6" w14:paraId="2997EA98" w14:textId="77777777" w:rsidTr="00366E39">
        <w:tc>
          <w:tcPr>
            <w:tcW w:w="6526" w:type="dxa"/>
          </w:tcPr>
          <w:p w14:paraId="36C82D94" w14:textId="77777777" w:rsidR="00C74D30" w:rsidRDefault="00000000">
            <w:pPr>
              <w:pStyle w:val="Heading3"/>
              <w:jc w:val="right"/>
              <w:rPr>
                <w:sz w:val="22"/>
                <w:lang w:val="lv-LV"/>
              </w:rPr>
            </w:pPr>
            <w:r w:rsidRPr="00B06BD6">
              <w:rPr>
                <w:sz w:val="22"/>
                <w:lang w:val="lv-LV"/>
              </w:rPr>
              <w:t>Total</w:t>
            </w:r>
          </w:p>
        </w:tc>
        <w:tc>
          <w:tcPr>
            <w:tcW w:w="1488" w:type="dxa"/>
          </w:tcPr>
          <w:p w14:paraId="388949FA" w14:textId="77777777" w:rsidR="00C74D30" w:rsidRDefault="00000000">
            <w:pPr>
              <w:jc w:val="right"/>
              <w:rPr>
                <w:b/>
                <w:sz w:val="22"/>
                <w:szCs w:val="22"/>
                <w:lang w:val="lv-LV"/>
              </w:rPr>
            </w:pPr>
            <w:r w:rsidRPr="00B06BD6">
              <w:rPr>
                <w:b/>
                <w:sz w:val="22"/>
                <w:szCs w:val="22"/>
                <w:lang w:val="lv-LV"/>
              </w:rPr>
              <w:t>1 483</w:t>
            </w:r>
          </w:p>
        </w:tc>
        <w:tc>
          <w:tcPr>
            <w:tcW w:w="1489" w:type="dxa"/>
          </w:tcPr>
          <w:p w14:paraId="05E7D30A" w14:textId="77777777" w:rsidR="00C74D30" w:rsidRDefault="00000000">
            <w:pPr>
              <w:jc w:val="right"/>
              <w:rPr>
                <w:b/>
                <w:sz w:val="22"/>
                <w:szCs w:val="22"/>
                <w:lang w:val="lv-LV"/>
              </w:rPr>
            </w:pPr>
            <w:r w:rsidRPr="00B06BD6">
              <w:rPr>
                <w:b/>
                <w:sz w:val="22"/>
                <w:szCs w:val="22"/>
                <w:lang w:val="lv-LV"/>
              </w:rPr>
              <w:t>956</w:t>
            </w:r>
          </w:p>
        </w:tc>
      </w:tr>
    </w:tbl>
    <w:p w14:paraId="440F9964" w14:textId="77777777" w:rsidR="00C74D30" w:rsidRDefault="00000000">
      <w:pPr>
        <w:spacing w:before="120"/>
        <w:rPr>
          <w:sz w:val="22"/>
          <w:lang w:val="lv-LV"/>
        </w:rPr>
      </w:pPr>
      <w:r w:rsidRPr="00B06BD6">
        <w:rPr>
          <w:b/>
          <w:sz w:val="22"/>
          <w:lang w:val="lv-LV"/>
        </w:rPr>
        <w:t>8</w:t>
      </w:r>
      <w:r w:rsidR="00D21C50" w:rsidRPr="00B06BD6">
        <w:rPr>
          <w:b/>
          <w:sz w:val="22"/>
          <w:lang w:val="lv-LV"/>
        </w:rPr>
        <w:t>.</w:t>
      </w:r>
      <w:r w:rsidR="009540EF" w:rsidRPr="00B06BD6">
        <w:rPr>
          <w:b/>
          <w:sz w:val="22"/>
          <w:lang w:val="lv-LV"/>
        </w:rPr>
        <w:t>Trade debtors</w:t>
      </w:r>
    </w:p>
    <w:p w14:paraId="257C78CE" w14:textId="77777777" w:rsidR="009540EF" w:rsidRPr="00B06BD6" w:rsidRDefault="009540EF">
      <w:pPr>
        <w:rPr>
          <w:sz w:val="6"/>
          <w:lang w:val="lv-LV"/>
        </w:rPr>
      </w:pP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6"/>
        <w:gridCol w:w="1488"/>
        <w:gridCol w:w="1489"/>
      </w:tblGrid>
      <w:tr w:rsidR="00004380" w:rsidRPr="00B06BD6" w14:paraId="033F36F7" w14:textId="77777777" w:rsidTr="00366E39">
        <w:tc>
          <w:tcPr>
            <w:tcW w:w="6526" w:type="dxa"/>
            <w:vMerge w:val="restart"/>
          </w:tcPr>
          <w:p w14:paraId="33334AC2" w14:textId="77777777" w:rsidR="00004380" w:rsidRPr="00B06BD6" w:rsidRDefault="00004380" w:rsidP="00FD3E96">
            <w:pPr>
              <w:jc w:val="center"/>
              <w:rPr>
                <w:b/>
                <w:sz w:val="22"/>
                <w:lang w:val="lv-LV"/>
              </w:rPr>
            </w:pPr>
          </w:p>
        </w:tc>
        <w:tc>
          <w:tcPr>
            <w:tcW w:w="1488" w:type="dxa"/>
          </w:tcPr>
          <w:p w14:paraId="51C7B8BC" w14:textId="77777777" w:rsidR="00C74D30" w:rsidRDefault="00000000">
            <w:pPr>
              <w:jc w:val="center"/>
              <w:rPr>
                <w:b/>
                <w:sz w:val="22"/>
                <w:lang w:val="lv-LV"/>
              </w:rPr>
            </w:pPr>
            <w:r w:rsidRPr="00B06BD6">
              <w:rPr>
                <w:b/>
                <w:sz w:val="22"/>
                <w:lang w:val="lv-LV"/>
              </w:rPr>
              <w:t>31.12.</w:t>
            </w:r>
            <w:r w:rsidR="00E42239" w:rsidRPr="00B06BD6">
              <w:rPr>
                <w:b/>
                <w:sz w:val="22"/>
                <w:lang w:val="lv-LV"/>
              </w:rPr>
              <w:t>2023</w:t>
            </w:r>
            <w:r w:rsidRPr="00B06BD6">
              <w:rPr>
                <w:b/>
                <w:sz w:val="22"/>
                <w:lang w:val="lv-LV"/>
              </w:rPr>
              <w:t>.</w:t>
            </w:r>
          </w:p>
        </w:tc>
        <w:tc>
          <w:tcPr>
            <w:tcW w:w="1489" w:type="dxa"/>
          </w:tcPr>
          <w:p w14:paraId="7606F057" w14:textId="77777777" w:rsidR="00C74D30" w:rsidRDefault="00000000">
            <w:pPr>
              <w:jc w:val="center"/>
              <w:rPr>
                <w:b/>
                <w:sz w:val="22"/>
                <w:lang w:val="lv-LV"/>
              </w:rPr>
            </w:pPr>
            <w:r w:rsidRPr="00B06BD6">
              <w:rPr>
                <w:b/>
                <w:sz w:val="22"/>
                <w:lang w:val="lv-LV"/>
              </w:rPr>
              <w:t>31.12.</w:t>
            </w:r>
            <w:r w:rsidR="00E42239" w:rsidRPr="00B06BD6">
              <w:rPr>
                <w:b/>
                <w:sz w:val="22"/>
                <w:lang w:val="lv-LV"/>
              </w:rPr>
              <w:t>2022</w:t>
            </w:r>
            <w:r w:rsidRPr="00B06BD6">
              <w:rPr>
                <w:b/>
                <w:sz w:val="22"/>
                <w:lang w:val="lv-LV"/>
              </w:rPr>
              <w:t>.</w:t>
            </w:r>
          </w:p>
        </w:tc>
      </w:tr>
      <w:tr w:rsidR="00004380" w:rsidRPr="00B06BD6" w14:paraId="4B739A2C" w14:textId="77777777" w:rsidTr="00366E39">
        <w:tc>
          <w:tcPr>
            <w:tcW w:w="6526" w:type="dxa"/>
            <w:vMerge/>
          </w:tcPr>
          <w:p w14:paraId="2B2C50DD" w14:textId="77777777" w:rsidR="00004380" w:rsidRPr="00B06BD6" w:rsidRDefault="00004380" w:rsidP="00FD3E96">
            <w:pPr>
              <w:jc w:val="center"/>
              <w:rPr>
                <w:b/>
                <w:sz w:val="22"/>
                <w:lang w:val="lv-LV"/>
              </w:rPr>
            </w:pPr>
          </w:p>
        </w:tc>
        <w:tc>
          <w:tcPr>
            <w:tcW w:w="1488" w:type="dxa"/>
          </w:tcPr>
          <w:p w14:paraId="5E26EB6D" w14:textId="77777777" w:rsidR="00C74D30" w:rsidRDefault="00000000">
            <w:pPr>
              <w:jc w:val="center"/>
              <w:rPr>
                <w:b/>
                <w:sz w:val="22"/>
                <w:lang w:val="lv-LV"/>
              </w:rPr>
            </w:pPr>
            <w:r w:rsidRPr="00B06BD6">
              <w:rPr>
                <w:b/>
                <w:sz w:val="22"/>
                <w:lang w:val="lv-LV"/>
              </w:rPr>
              <w:t>EUR</w:t>
            </w:r>
          </w:p>
        </w:tc>
        <w:tc>
          <w:tcPr>
            <w:tcW w:w="1489" w:type="dxa"/>
          </w:tcPr>
          <w:p w14:paraId="1622ADD6" w14:textId="77777777" w:rsidR="00C74D30" w:rsidRDefault="00000000">
            <w:pPr>
              <w:jc w:val="center"/>
              <w:rPr>
                <w:b/>
                <w:sz w:val="22"/>
                <w:lang w:val="lv-LV"/>
              </w:rPr>
            </w:pPr>
            <w:r w:rsidRPr="00B06BD6">
              <w:rPr>
                <w:b/>
                <w:sz w:val="22"/>
                <w:lang w:val="lv-LV"/>
              </w:rPr>
              <w:t>EUR</w:t>
            </w:r>
          </w:p>
        </w:tc>
      </w:tr>
      <w:tr w:rsidR="001F3692" w:rsidRPr="00B06BD6" w14:paraId="7B73947D" w14:textId="77777777" w:rsidTr="00366E39">
        <w:tc>
          <w:tcPr>
            <w:tcW w:w="6526" w:type="dxa"/>
          </w:tcPr>
          <w:p w14:paraId="2CEE6300" w14:textId="77777777" w:rsidR="00C74D30" w:rsidRDefault="00000000">
            <w:pPr>
              <w:rPr>
                <w:bCs/>
                <w:sz w:val="22"/>
                <w:lang w:val="lv-LV"/>
              </w:rPr>
            </w:pPr>
            <w:r w:rsidRPr="00B06BD6">
              <w:rPr>
                <w:bCs/>
                <w:sz w:val="22"/>
                <w:lang w:val="lv-LV"/>
              </w:rPr>
              <w:t>Settlements with customers</w:t>
            </w:r>
          </w:p>
        </w:tc>
        <w:tc>
          <w:tcPr>
            <w:tcW w:w="1488" w:type="dxa"/>
          </w:tcPr>
          <w:p w14:paraId="5058C8BF" w14:textId="77777777" w:rsidR="00C74D30" w:rsidRDefault="00000000">
            <w:pPr>
              <w:jc w:val="right"/>
              <w:rPr>
                <w:bCs/>
                <w:sz w:val="22"/>
                <w:lang w:val="lv-LV"/>
              </w:rPr>
            </w:pPr>
            <w:r w:rsidRPr="00B06BD6">
              <w:rPr>
                <w:bCs/>
                <w:sz w:val="22"/>
                <w:lang w:val="lv-LV"/>
              </w:rPr>
              <w:t>2 730</w:t>
            </w:r>
          </w:p>
        </w:tc>
        <w:tc>
          <w:tcPr>
            <w:tcW w:w="1489" w:type="dxa"/>
          </w:tcPr>
          <w:p w14:paraId="791A27BE" w14:textId="77777777" w:rsidR="00C74D30" w:rsidRDefault="00000000">
            <w:pPr>
              <w:jc w:val="right"/>
              <w:rPr>
                <w:bCs/>
                <w:sz w:val="22"/>
                <w:lang w:val="lv-LV"/>
              </w:rPr>
            </w:pPr>
            <w:r w:rsidRPr="00B06BD6">
              <w:rPr>
                <w:bCs/>
                <w:sz w:val="22"/>
                <w:lang w:val="lv-LV"/>
              </w:rPr>
              <w:t>-</w:t>
            </w:r>
          </w:p>
        </w:tc>
      </w:tr>
      <w:tr w:rsidR="001F3692" w:rsidRPr="00B06BD6" w14:paraId="06B2C6A8" w14:textId="77777777" w:rsidTr="00366E39">
        <w:tc>
          <w:tcPr>
            <w:tcW w:w="6526" w:type="dxa"/>
          </w:tcPr>
          <w:p w14:paraId="1C1471FA" w14:textId="77777777" w:rsidR="00C74D30" w:rsidRDefault="00000000">
            <w:pPr>
              <w:jc w:val="right"/>
              <w:rPr>
                <w:b/>
                <w:sz w:val="22"/>
                <w:lang w:val="lv-LV"/>
              </w:rPr>
            </w:pPr>
            <w:r w:rsidRPr="00B06BD6">
              <w:rPr>
                <w:b/>
                <w:sz w:val="22"/>
                <w:lang w:val="lv-LV"/>
              </w:rPr>
              <w:t>Total</w:t>
            </w:r>
          </w:p>
        </w:tc>
        <w:tc>
          <w:tcPr>
            <w:tcW w:w="1488" w:type="dxa"/>
          </w:tcPr>
          <w:p w14:paraId="57655351" w14:textId="77777777" w:rsidR="00C74D30" w:rsidRDefault="00000000">
            <w:pPr>
              <w:jc w:val="right"/>
              <w:rPr>
                <w:b/>
                <w:sz w:val="22"/>
                <w:lang w:val="lv-LV"/>
              </w:rPr>
            </w:pPr>
            <w:r w:rsidRPr="00B06BD6">
              <w:rPr>
                <w:b/>
                <w:sz w:val="22"/>
                <w:lang w:val="lv-LV"/>
              </w:rPr>
              <w:t>2 730</w:t>
            </w:r>
          </w:p>
        </w:tc>
        <w:tc>
          <w:tcPr>
            <w:tcW w:w="1489" w:type="dxa"/>
          </w:tcPr>
          <w:p w14:paraId="653A3FE9" w14:textId="77777777" w:rsidR="00C74D30" w:rsidRDefault="00000000">
            <w:pPr>
              <w:jc w:val="right"/>
              <w:rPr>
                <w:b/>
                <w:sz w:val="22"/>
                <w:lang w:val="lv-LV"/>
              </w:rPr>
            </w:pPr>
            <w:r w:rsidRPr="00B06BD6">
              <w:rPr>
                <w:b/>
                <w:sz w:val="22"/>
                <w:lang w:val="lv-LV"/>
              </w:rPr>
              <w:t>-</w:t>
            </w:r>
          </w:p>
        </w:tc>
      </w:tr>
    </w:tbl>
    <w:p w14:paraId="137BDBEC" w14:textId="77777777" w:rsidR="00C74D30" w:rsidRDefault="00000000">
      <w:pPr>
        <w:rPr>
          <w:b/>
          <w:lang w:val="lv-LV"/>
        </w:rPr>
      </w:pPr>
      <w:r w:rsidRPr="00B06BD6">
        <w:rPr>
          <w:sz w:val="22"/>
          <w:lang w:val="lv-LV"/>
        </w:rPr>
        <w:t xml:space="preserve">There are no overdue debtors in the accounts receivable and the amount is </w:t>
      </w:r>
      <w:r w:rsidR="00857BBC" w:rsidRPr="00B06BD6">
        <w:rPr>
          <w:sz w:val="22"/>
          <w:lang w:val="lv-LV"/>
        </w:rPr>
        <w:t>recoverable.</w:t>
      </w:r>
    </w:p>
    <w:p w14:paraId="11B0ABC1" w14:textId="77777777" w:rsidR="00C74D30" w:rsidRDefault="00000000">
      <w:pPr>
        <w:spacing w:before="120"/>
        <w:rPr>
          <w:sz w:val="22"/>
          <w:lang w:val="lv-LV"/>
        </w:rPr>
      </w:pPr>
      <w:r w:rsidRPr="00B06BD6">
        <w:rPr>
          <w:b/>
          <w:sz w:val="22"/>
          <w:lang w:val="lv-LV"/>
        </w:rPr>
        <w:t>9</w:t>
      </w:r>
      <w:r w:rsidR="00D21C50" w:rsidRPr="00B06BD6">
        <w:rPr>
          <w:b/>
          <w:sz w:val="22"/>
          <w:lang w:val="lv-LV"/>
        </w:rPr>
        <w:t>.</w:t>
      </w:r>
      <w:r w:rsidR="009540EF" w:rsidRPr="00B06BD6">
        <w:rPr>
          <w:b/>
          <w:sz w:val="22"/>
          <w:lang w:val="lv-LV"/>
        </w:rPr>
        <w:t>Other debtors</w:t>
      </w:r>
    </w:p>
    <w:p w14:paraId="41B9B560" w14:textId="77777777" w:rsidR="009540EF" w:rsidRPr="00B06BD6" w:rsidRDefault="009540EF">
      <w:pPr>
        <w:rPr>
          <w:sz w:val="6"/>
          <w:lang w:val="lv-LV"/>
        </w:rPr>
      </w:pP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6"/>
        <w:gridCol w:w="1488"/>
        <w:gridCol w:w="1489"/>
      </w:tblGrid>
      <w:tr w:rsidR="00004380" w:rsidRPr="00B06BD6" w14:paraId="1BC02E97" w14:textId="77777777" w:rsidTr="00366E39">
        <w:tc>
          <w:tcPr>
            <w:tcW w:w="6526" w:type="dxa"/>
            <w:vMerge w:val="restart"/>
          </w:tcPr>
          <w:p w14:paraId="0C6FE870" w14:textId="77777777" w:rsidR="00004380" w:rsidRPr="00B06BD6" w:rsidRDefault="00004380" w:rsidP="004558FF">
            <w:pPr>
              <w:rPr>
                <w:sz w:val="22"/>
                <w:lang w:val="lv-LV"/>
              </w:rPr>
            </w:pPr>
          </w:p>
        </w:tc>
        <w:tc>
          <w:tcPr>
            <w:tcW w:w="1488" w:type="dxa"/>
          </w:tcPr>
          <w:p w14:paraId="3C34CBE2" w14:textId="77777777" w:rsidR="00C74D30" w:rsidRDefault="00000000">
            <w:pPr>
              <w:jc w:val="center"/>
              <w:rPr>
                <w:b/>
                <w:sz w:val="22"/>
                <w:lang w:val="lv-LV"/>
              </w:rPr>
            </w:pPr>
            <w:r w:rsidRPr="00B06BD6">
              <w:rPr>
                <w:b/>
                <w:sz w:val="22"/>
                <w:lang w:val="lv-LV"/>
              </w:rPr>
              <w:t>31.12.</w:t>
            </w:r>
            <w:r w:rsidR="00E42239" w:rsidRPr="00B06BD6">
              <w:rPr>
                <w:b/>
                <w:sz w:val="22"/>
                <w:lang w:val="lv-LV"/>
              </w:rPr>
              <w:t>2023</w:t>
            </w:r>
            <w:r w:rsidRPr="00B06BD6">
              <w:rPr>
                <w:b/>
                <w:sz w:val="22"/>
                <w:lang w:val="lv-LV"/>
              </w:rPr>
              <w:t>.</w:t>
            </w:r>
          </w:p>
        </w:tc>
        <w:tc>
          <w:tcPr>
            <w:tcW w:w="1489" w:type="dxa"/>
          </w:tcPr>
          <w:p w14:paraId="507E639C" w14:textId="77777777" w:rsidR="00C74D30" w:rsidRDefault="00000000">
            <w:pPr>
              <w:jc w:val="center"/>
              <w:rPr>
                <w:b/>
                <w:sz w:val="22"/>
                <w:lang w:val="lv-LV"/>
              </w:rPr>
            </w:pPr>
            <w:r w:rsidRPr="00B06BD6">
              <w:rPr>
                <w:b/>
                <w:sz w:val="22"/>
                <w:lang w:val="lv-LV"/>
              </w:rPr>
              <w:t>31.12.</w:t>
            </w:r>
            <w:r w:rsidR="00E42239" w:rsidRPr="00B06BD6">
              <w:rPr>
                <w:b/>
                <w:sz w:val="22"/>
                <w:lang w:val="lv-LV"/>
              </w:rPr>
              <w:t>2022</w:t>
            </w:r>
            <w:r w:rsidRPr="00B06BD6">
              <w:rPr>
                <w:b/>
                <w:sz w:val="22"/>
                <w:lang w:val="lv-LV"/>
              </w:rPr>
              <w:t>.</w:t>
            </w:r>
          </w:p>
        </w:tc>
      </w:tr>
      <w:tr w:rsidR="00004380" w:rsidRPr="00B06BD6" w14:paraId="5387A041" w14:textId="77777777" w:rsidTr="00366E39">
        <w:tc>
          <w:tcPr>
            <w:tcW w:w="6526" w:type="dxa"/>
            <w:vMerge/>
          </w:tcPr>
          <w:p w14:paraId="36C8254E" w14:textId="77777777" w:rsidR="00004380" w:rsidRPr="00B06BD6" w:rsidRDefault="00004380" w:rsidP="004558FF">
            <w:pPr>
              <w:rPr>
                <w:sz w:val="22"/>
                <w:lang w:val="lv-LV"/>
              </w:rPr>
            </w:pPr>
          </w:p>
        </w:tc>
        <w:tc>
          <w:tcPr>
            <w:tcW w:w="1488" w:type="dxa"/>
          </w:tcPr>
          <w:p w14:paraId="374C01FF" w14:textId="77777777" w:rsidR="00C74D30" w:rsidRDefault="00000000">
            <w:pPr>
              <w:jc w:val="center"/>
              <w:rPr>
                <w:b/>
                <w:sz w:val="22"/>
                <w:lang w:val="lv-LV"/>
              </w:rPr>
            </w:pPr>
            <w:r w:rsidRPr="00B06BD6">
              <w:rPr>
                <w:b/>
                <w:sz w:val="22"/>
                <w:lang w:val="lv-LV"/>
              </w:rPr>
              <w:t>EUR</w:t>
            </w:r>
          </w:p>
        </w:tc>
        <w:tc>
          <w:tcPr>
            <w:tcW w:w="1489" w:type="dxa"/>
          </w:tcPr>
          <w:p w14:paraId="79F5533F" w14:textId="77777777" w:rsidR="00C74D30" w:rsidRDefault="00000000">
            <w:pPr>
              <w:jc w:val="center"/>
              <w:rPr>
                <w:b/>
                <w:sz w:val="22"/>
                <w:lang w:val="lv-LV"/>
              </w:rPr>
            </w:pPr>
            <w:r w:rsidRPr="00B06BD6">
              <w:rPr>
                <w:b/>
                <w:sz w:val="22"/>
                <w:lang w:val="lv-LV"/>
              </w:rPr>
              <w:t>EUR</w:t>
            </w:r>
          </w:p>
        </w:tc>
      </w:tr>
      <w:tr w:rsidR="00E42239" w:rsidRPr="00B06BD6" w14:paraId="69146DB2" w14:textId="77777777" w:rsidTr="00366E39">
        <w:tc>
          <w:tcPr>
            <w:tcW w:w="6526" w:type="dxa"/>
          </w:tcPr>
          <w:p w14:paraId="151BCDEF" w14:textId="77777777" w:rsidR="00C74D30" w:rsidRDefault="00000000">
            <w:pPr>
              <w:rPr>
                <w:sz w:val="22"/>
                <w:lang w:val="lv-LV"/>
              </w:rPr>
            </w:pPr>
            <w:r w:rsidRPr="00B06BD6">
              <w:rPr>
                <w:sz w:val="22"/>
                <w:lang w:val="lv-LV"/>
              </w:rPr>
              <w:t>Other debtors - settlements with customers, advances</w:t>
            </w:r>
          </w:p>
        </w:tc>
        <w:tc>
          <w:tcPr>
            <w:tcW w:w="1488" w:type="dxa"/>
          </w:tcPr>
          <w:p w14:paraId="66B80803" w14:textId="77777777" w:rsidR="00C74D30" w:rsidRDefault="00542690">
            <w:pPr>
              <w:jc w:val="right"/>
              <w:rPr>
                <w:sz w:val="22"/>
                <w:lang w:val="lv-LV"/>
              </w:rPr>
            </w:pPr>
            <w:r>
              <w:rPr>
                <w:sz w:val="22"/>
                <w:lang w:val="lv-LV"/>
              </w:rPr>
              <w:t>936</w:t>
            </w:r>
          </w:p>
        </w:tc>
        <w:tc>
          <w:tcPr>
            <w:tcW w:w="1489" w:type="dxa"/>
          </w:tcPr>
          <w:p w14:paraId="3D185227" w14:textId="77777777" w:rsidR="00C74D30" w:rsidRDefault="00000000">
            <w:pPr>
              <w:jc w:val="right"/>
              <w:rPr>
                <w:sz w:val="22"/>
                <w:lang w:val="lv-LV"/>
              </w:rPr>
            </w:pPr>
            <w:r w:rsidRPr="00B06BD6">
              <w:rPr>
                <w:sz w:val="22"/>
                <w:lang w:val="lv-LV"/>
              </w:rPr>
              <w:t>640</w:t>
            </w:r>
          </w:p>
        </w:tc>
      </w:tr>
      <w:tr w:rsidR="00E42239" w:rsidRPr="00B06BD6" w14:paraId="6731AADA" w14:textId="77777777" w:rsidTr="00366E39">
        <w:tc>
          <w:tcPr>
            <w:tcW w:w="6526" w:type="dxa"/>
          </w:tcPr>
          <w:p w14:paraId="4FC12319" w14:textId="77777777" w:rsidR="00C74D30" w:rsidRDefault="00000000">
            <w:pPr>
              <w:rPr>
                <w:sz w:val="22"/>
                <w:lang w:val="lv-LV"/>
              </w:rPr>
            </w:pPr>
            <w:r w:rsidRPr="00B06BD6">
              <w:rPr>
                <w:sz w:val="22"/>
                <w:lang w:val="lv-LV"/>
              </w:rPr>
              <w:t>Contributions not subject to tax*</w:t>
            </w:r>
          </w:p>
        </w:tc>
        <w:tc>
          <w:tcPr>
            <w:tcW w:w="1488" w:type="dxa"/>
          </w:tcPr>
          <w:p w14:paraId="3F6C6354" w14:textId="77777777" w:rsidR="00C74D30" w:rsidRDefault="00000000">
            <w:pPr>
              <w:jc w:val="right"/>
              <w:rPr>
                <w:sz w:val="22"/>
                <w:lang w:val="lv-LV"/>
              </w:rPr>
            </w:pPr>
            <w:r>
              <w:rPr>
                <w:sz w:val="22"/>
                <w:lang w:val="lv-LV"/>
              </w:rPr>
              <w:t>15 327</w:t>
            </w:r>
          </w:p>
        </w:tc>
        <w:tc>
          <w:tcPr>
            <w:tcW w:w="1489" w:type="dxa"/>
          </w:tcPr>
          <w:p w14:paraId="3C2B60E9" w14:textId="77777777" w:rsidR="00C74D30" w:rsidRDefault="00000000">
            <w:pPr>
              <w:jc w:val="right"/>
              <w:rPr>
                <w:sz w:val="22"/>
                <w:lang w:val="lv-LV"/>
              </w:rPr>
            </w:pPr>
            <w:r w:rsidRPr="00B06BD6">
              <w:rPr>
                <w:sz w:val="22"/>
                <w:lang w:val="lv-LV"/>
              </w:rPr>
              <w:t>22 061</w:t>
            </w:r>
          </w:p>
        </w:tc>
      </w:tr>
      <w:tr w:rsidR="00E42239" w:rsidRPr="00B06BD6" w14:paraId="09E556A2" w14:textId="77777777" w:rsidTr="00BE3305">
        <w:trPr>
          <w:trHeight w:val="249"/>
        </w:trPr>
        <w:tc>
          <w:tcPr>
            <w:tcW w:w="6526" w:type="dxa"/>
          </w:tcPr>
          <w:p w14:paraId="77744FB9" w14:textId="77777777" w:rsidR="00C74D30" w:rsidRDefault="00000000">
            <w:pPr>
              <w:pStyle w:val="Heading3"/>
              <w:jc w:val="right"/>
              <w:rPr>
                <w:b w:val="0"/>
                <w:sz w:val="22"/>
                <w:lang w:val="lv-LV"/>
              </w:rPr>
            </w:pPr>
            <w:r w:rsidRPr="00B06BD6">
              <w:rPr>
                <w:b w:val="0"/>
                <w:sz w:val="22"/>
                <w:lang w:val="lv-LV"/>
              </w:rPr>
              <w:t>Total</w:t>
            </w:r>
          </w:p>
        </w:tc>
        <w:tc>
          <w:tcPr>
            <w:tcW w:w="1488" w:type="dxa"/>
          </w:tcPr>
          <w:p w14:paraId="442366F1" w14:textId="77777777" w:rsidR="00C74D30" w:rsidRDefault="00000000">
            <w:pPr>
              <w:jc w:val="right"/>
              <w:rPr>
                <w:b/>
                <w:sz w:val="22"/>
                <w:lang w:val="lv-LV"/>
              </w:rPr>
            </w:pPr>
            <w:r>
              <w:rPr>
                <w:b/>
                <w:sz w:val="22"/>
                <w:lang w:val="lv-LV"/>
              </w:rPr>
              <w:t xml:space="preserve">16 </w:t>
            </w:r>
            <w:r w:rsidR="00542690">
              <w:rPr>
                <w:b/>
                <w:sz w:val="22"/>
                <w:lang w:val="lv-LV"/>
              </w:rPr>
              <w:t>263</w:t>
            </w:r>
          </w:p>
          <w:p w14:paraId="1D30F369" w14:textId="77777777" w:rsidR="00BE3305" w:rsidRPr="00B06BD6" w:rsidRDefault="00BE3305" w:rsidP="00E42239">
            <w:pPr>
              <w:jc w:val="right"/>
              <w:rPr>
                <w:b/>
                <w:sz w:val="22"/>
                <w:lang w:val="lv-LV"/>
              </w:rPr>
            </w:pPr>
          </w:p>
        </w:tc>
        <w:tc>
          <w:tcPr>
            <w:tcW w:w="1489" w:type="dxa"/>
          </w:tcPr>
          <w:p w14:paraId="79F6BE09" w14:textId="77777777" w:rsidR="00C74D30" w:rsidRDefault="00000000">
            <w:pPr>
              <w:jc w:val="right"/>
              <w:rPr>
                <w:b/>
                <w:sz w:val="22"/>
                <w:lang w:val="lv-LV"/>
              </w:rPr>
            </w:pPr>
            <w:r w:rsidRPr="00B06BD6">
              <w:rPr>
                <w:b/>
                <w:sz w:val="22"/>
                <w:lang w:val="lv-LV"/>
              </w:rPr>
              <w:t>22 701</w:t>
            </w:r>
          </w:p>
        </w:tc>
      </w:tr>
    </w:tbl>
    <w:p w14:paraId="3E3945F7" w14:textId="77777777" w:rsidR="00C74D30" w:rsidRDefault="00000000">
      <w:pPr>
        <w:spacing w:before="120"/>
        <w:jc w:val="both"/>
        <w:rPr>
          <w:bCs/>
          <w:i/>
          <w:iCs/>
          <w:sz w:val="22"/>
          <w:lang w:val="lv-LV"/>
        </w:rPr>
      </w:pPr>
      <w:r w:rsidRPr="00B06BD6">
        <w:rPr>
          <w:bCs/>
          <w:i/>
          <w:iCs/>
          <w:sz w:val="22"/>
          <w:lang w:val="lv-LV"/>
        </w:rPr>
        <w:t>* Unallocated tax contributions are taxes paid during the reporting period that are not attributed to the payment of taxes as at the balance sheet date.</w:t>
      </w:r>
      <w:r w:rsidR="00264861" w:rsidRPr="00B06BD6">
        <w:rPr>
          <w:bCs/>
          <w:i/>
          <w:iCs/>
          <w:sz w:val="22"/>
          <w:lang w:val="lv-LV"/>
        </w:rPr>
        <w:br w:type="page"/>
      </w:r>
    </w:p>
    <w:p w14:paraId="363DE8A7" w14:textId="77777777" w:rsidR="00C74D30" w:rsidRDefault="00000000">
      <w:pPr>
        <w:spacing w:before="120"/>
        <w:rPr>
          <w:b/>
          <w:sz w:val="22"/>
          <w:lang w:val="lv-LV"/>
        </w:rPr>
      </w:pPr>
      <w:r w:rsidRPr="00B06BD6">
        <w:rPr>
          <w:b/>
          <w:sz w:val="22"/>
          <w:lang w:val="lv-LV"/>
        </w:rPr>
        <w:lastRenderedPageBreak/>
        <w:t>10</w:t>
      </w:r>
      <w:r w:rsidR="00D21C50" w:rsidRPr="00B06BD6">
        <w:rPr>
          <w:b/>
          <w:sz w:val="22"/>
          <w:lang w:val="lv-LV"/>
        </w:rPr>
        <w:t>.</w:t>
      </w:r>
      <w:r w:rsidR="00AB3F85" w:rsidRPr="00B06BD6">
        <w:rPr>
          <w:b/>
          <w:sz w:val="22"/>
          <w:lang w:val="lv-LV"/>
        </w:rPr>
        <w:t xml:space="preserve">Deferred </w:t>
      </w:r>
      <w:r w:rsidR="00AE62F2" w:rsidRPr="00B06BD6">
        <w:rPr>
          <w:b/>
          <w:sz w:val="22"/>
          <w:lang w:val="lv-LV"/>
        </w:rPr>
        <w:t>charges</w:t>
      </w:r>
    </w:p>
    <w:p w14:paraId="001312EF" w14:textId="77777777" w:rsidR="009540EF" w:rsidRPr="00B06BD6" w:rsidRDefault="009540EF">
      <w:pPr>
        <w:rPr>
          <w:sz w:val="6"/>
          <w:lang w:val="lv-LV"/>
        </w:rPr>
      </w:pP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6"/>
        <w:gridCol w:w="1488"/>
        <w:gridCol w:w="1489"/>
      </w:tblGrid>
      <w:tr w:rsidR="00004380" w:rsidRPr="00B06BD6" w14:paraId="73A06CE4" w14:textId="77777777" w:rsidTr="00366E39">
        <w:tc>
          <w:tcPr>
            <w:tcW w:w="6526" w:type="dxa"/>
            <w:vMerge w:val="restart"/>
          </w:tcPr>
          <w:p w14:paraId="76C9FA24" w14:textId="77777777" w:rsidR="00004380" w:rsidRPr="00B06BD6" w:rsidRDefault="00004380" w:rsidP="00225C60">
            <w:pPr>
              <w:rPr>
                <w:b/>
                <w:sz w:val="22"/>
                <w:lang w:val="lv-LV"/>
              </w:rPr>
            </w:pPr>
          </w:p>
        </w:tc>
        <w:tc>
          <w:tcPr>
            <w:tcW w:w="1488" w:type="dxa"/>
          </w:tcPr>
          <w:p w14:paraId="3D8E346F" w14:textId="77777777" w:rsidR="00C74D30" w:rsidRDefault="00000000">
            <w:pPr>
              <w:jc w:val="center"/>
              <w:rPr>
                <w:b/>
                <w:sz w:val="22"/>
                <w:lang w:val="lv-LV"/>
              </w:rPr>
            </w:pPr>
            <w:r w:rsidRPr="00B06BD6">
              <w:rPr>
                <w:b/>
                <w:sz w:val="22"/>
                <w:lang w:val="lv-LV"/>
              </w:rPr>
              <w:t>31.12.</w:t>
            </w:r>
            <w:r w:rsidR="00E42239" w:rsidRPr="00B06BD6">
              <w:rPr>
                <w:b/>
                <w:sz w:val="22"/>
                <w:lang w:val="lv-LV"/>
              </w:rPr>
              <w:t>2023</w:t>
            </w:r>
            <w:r w:rsidRPr="00B06BD6">
              <w:rPr>
                <w:b/>
                <w:sz w:val="22"/>
                <w:lang w:val="lv-LV"/>
              </w:rPr>
              <w:t>.</w:t>
            </w:r>
          </w:p>
        </w:tc>
        <w:tc>
          <w:tcPr>
            <w:tcW w:w="1489" w:type="dxa"/>
          </w:tcPr>
          <w:p w14:paraId="137E6975" w14:textId="77777777" w:rsidR="00C74D30" w:rsidRDefault="00000000">
            <w:pPr>
              <w:jc w:val="center"/>
              <w:rPr>
                <w:b/>
                <w:sz w:val="22"/>
                <w:lang w:val="lv-LV"/>
              </w:rPr>
            </w:pPr>
            <w:r w:rsidRPr="00B06BD6">
              <w:rPr>
                <w:b/>
                <w:sz w:val="22"/>
                <w:lang w:val="lv-LV"/>
              </w:rPr>
              <w:t>31.12.</w:t>
            </w:r>
            <w:r w:rsidR="00E42239" w:rsidRPr="00B06BD6">
              <w:rPr>
                <w:b/>
                <w:sz w:val="22"/>
                <w:lang w:val="lv-LV"/>
              </w:rPr>
              <w:t>2022</w:t>
            </w:r>
            <w:r w:rsidRPr="00B06BD6">
              <w:rPr>
                <w:b/>
                <w:sz w:val="22"/>
                <w:lang w:val="lv-LV"/>
              </w:rPr>
              <w:t>.</w:t>
            </w:r>
          </w:p>
        </w:tc>
      </w:tr>
      <w:tr w:rsidR="00004380" w:rsidRPr="00B06BD6" w14:paraId="3E57860C" w14:textId="77777777" w:rsidTr="00366E39">
        <w:tc>
          <w:tcPr>
            <w:tcW w:w="6526" w:type="dxa"/>
            <w:vMerge/>
          </w:tcPr>
          <w:p w14:paraId="6C7E5A4A" w14:textId="77777777" w:rsidR="00004380" w:rsidRPr="00B06BD6" w:rsidRDefault="00004380" w:rsidP="00225C60">
            <w:pPr>
              <w:rPr>
                <w:b/>
                <w:sz w:val="22"/>
                <w:lang w:val="lv-LV"/>
              </w:rPr>
            </w:pPr>
          </w:p>
        </w:tc>
        <w:tc>
          <w:tcPr>
            <w:tcW w:w="1488" w:type="dxa"/>
          </w:tcPr>
          <w:p w14:paraId="465AC5A3" w14:textId="77777777" w:rsidR="00C74D30" w:rsidRDefault="00000000">
            <w:pPr>
              <w:jc w:val="center"/>
              <w:rPr>
                <w:b/>
                <w:sz w:val="22"/>
                <w:lang w:val="lv-LV"/>
              </w:rPr>
            </w:pPr>
            <w:r w:rsidRPr="00B06BD6">
              <w:rPr>
                <w:b/>
                <w:sz w:val="22"/>
                <w:lang w:val="lv-LV"/>
              </w:rPr>
              <w:t>EUR</w:t>
            </w:r>
          </w:p>
        </w:tc>
        <w:tc>
          <w:tcPr>
            <w:tcW w:w="1489" w:type="dxa"/>
          </w:tcPr>
          <w:p w14:paraId="235CE8B1" w14:textId="77777777" w:rsidR="00C74D30" w:rsidRDefault="00000000">
            <w:pPr>
              <w:jc w:val="center"/>
              <w:rPr>
                <w:b/>
                <w:sz w:val="22"/>
                <w:lang w:val="lv-LV"/>
              </w:rPr>
            </w:pPr>
            <w:r w:rsidRPr="00B06BD6">
              <w:rPr>
                <w:b/>
                <w:sz w:val="22"/>
                <w:lang w:val="lv-LV"/>
              </w:rPr>
              <w:t>EUR</w:t>
            </w:r>
          </w:p>
        </w:tc>
      </w:tr>
      <w:tr w:rsidR="00E42239" w:rsidRPr="00B06BD6" w14:paraId="792C4731" w14:textId="77777777" w:rsidTr="00366E39">
        <w:tc>
          <w:tcPr>
            <w:tcW w:w="6526" w:type="dxa"/>
          </w:tcPr>
          <w:p w14:paraId="3EBE5998" w14:textId="77777777" w:rsidR="00C74D30" w:rsidRDefault="00000000">
            <w:pPr>
              <w:rPr>
                <w:sz w:val="22"/>
                <w:lang w:val="lv-LV"/>
              </w:rPr>
            </w:pPr>
            <w:r w:rsidRPr="00B06BD6">
              <w:rPr>
                <w:sz w:val="22"/>
                <w:lang w:val="lv-LV"/>
              </w:rPr>
              <w:t>Software licence for 2024</w:t>
            </w:r>
          </w:p>
        </w:tc>
        <w:tc>
          <w:tcPr>
            <w:tcW w:w="1488" w:type="dxa"/>
          </w:tcPr>
          <w:p w14:paraId="277FF0E4" w14:textId="77777777" w:rsidR="00C74D30" w:rsidRDefault="00000000">
            <w:pPr>
              <w:jc w:val="right"/>
              <w:rPr>
                <w:sz w:val="22"/>
                <w:lang w:val="lv-LV"/>
              </w:rPr>
            </w:pPr>
            <w:r w:rsidRPr="00B06BD6">
              <w:rPr>
                <w:sz w:val="22"/>
                <w:lang w:val="lv-LV"/>
              </w:rPr>
              <w:t>172</w:t>
            </w:r>
          </w:p>
        </w:tc>
        <w:tc>
          <w:tcPr>
            <w:tcW w:w="1489" w:type="dxa"/>
          </w:tcPr>
          <w:p w14:paraId="7249180B" w14:textId="77777777" w:rsidR="00C74D30" w:rsidRDefault="00000000">
            <w:pPr>
              <w:jc w:val="right"/>
              <w:rPr>
                <w:sz w:val="22"/>
                <w:lang w:val="lv-LV"/>
              </w:rPr>
            </w:pPr>
            <w:r w:rsidRPr="00B06BD6">
              <w:rPr>
                <w:sz w:val="22"/>
                <w:lang w:val="lv-LV"/>
              </w:rPr>
              <w:t>102</w:t>
            </w:r>
          </w:p>
        </w:tc>
      </w:tr>
      <w:tr w:rsidR="00E42239" w:rsidRPr="00B06BD6" w14:paraId="0AB7DEF2" w14:textId="77777777" w:rsidTr="00366E39">
        <w:tc>
          <w:tcPr>
            <w:tcW w:w="6526" w:type="dxa"/>
          </w:tcPr>
          <w:p w14:paraId="32B423E7" w14:textId="77777777" w:rsidR="00C74D30" w:rsidRDefault="00000000">
            <w:pPr>
              <w:rPr>
                <w:sz w:val="22"/>
                <w:lang w:val="lv-LV"/>
              </w:rPr>
            </w:pPr>
            <w:r w:rsidRPr="00B06BD6">
              <w:rPr>
                <w:sz w:val="22"/>
                <w:lang w:val="lv-LV"/>
              </w:rPr>
              <w:t>www. Subscription fee for 2024</w:t>
            </w:r>
          </w:p>
        </w:tc>
        <w:tc>
          <w:tcPr>
            <w:tcW w:w="1488" w:type="dxa"/>
          </w:tcPr>
          <w:p w14:paraId="43D22D8F" w14:textId="77777777" w:rsidR="00C74D30" w:rsidRDefault="00000000">
            <w:pPr>
              <w:jc w:val="right"/>
              <w:rPr>
                <w:sz w:val="22"/>
                <w:lang w:val="lv-LV"/>
              </w:rPr>
            </w:pPr>
            <w:r w:rsidRPr="00B06BD6">
              <w:rPr>
                <w:sz w:val="22"/>
                <w:lang w:val="lv-LV"/>
              </w:rPr>
              <w:t>60</w:t>
            </w:r>
          </w:p>
        </w:tc>
        <w:tc>
          <w:tcPr>
            <w:tcW w:w="1489" w:type="dxa"/>
          </w:tcPr>
          <w:p w14:paraId="712A9C37" w14:textId="77777777" w:rsidR="00C74D30" w:rsidRDefault="00000000">
            <w:pPr>
              <w:jc w:val="right"/>
              <w:rPr>
                <w:sz w:val="22"/>
                <w:lang w:val="lv-LV"/>
              </w:rPr>
            </w:pPr>
            <w:r w:rsidRPr="00B06BD6">
              <w:rPr>
                <w:sz w:val="22"/>
                <w:lang w:val="lv-LV"/>
              </w:rPr>
              <w:t>26</w:t>
            </w:r>
          </w:p>
        </w:tc>
      </w:tr>
      <w:tr w:rsidR="00E42239" w:rsidRPr="00B06BD6" w14:paraId="462186EC" w14:textId="77777777" w:rsidTr="00366E39">
        <w:tc>
          <w:tcPr>
            <w:tcW w:w="6526" w:type="dxa"/>
          </w:tcPr>
          <w:p w14:paraId="4AF0B238" w14:textId="77777777" w:rsidR="00C74D30" w:rsidRDefault="00000000">
            <w:pPr>
              <w:rPr>
                <w:sz w:val="22"/>
                <w:lang w:val="lv-LV"/>
              </w:rPr>
            </w:pPr>
            <w:r w:rsidRPr="00B06BD6">
              <w:rPr>
                <w:sz w:val="22"/>
                <w:lang w:val="lv-LV"/>
              </w:rPr>
              <w:t>Note rental expenses</w:t>
            </w:r>
          </w:p>
        </w:tc>
        <w:tc>
          <w:tcPr>
            <w:tcW w:w="1488" w:type="dxa"/>
          </w:tcPr>
          <w:p w14:paraId="0EF1F30D" w14:textId="77777777" w:rsidR="00C74D30" w:rsidRDefault="00000000">
            <w:pPr>
              <w:jc w:val="right"/>
              <w:rPr>
                <w:sz w:val="22"/>
                <w:lang w:val="lv-LV"/>
              </w:rPr>
            </w:pPr>
            <w:r w:rsidRPr="00B06BD6">
              <w:rPr>
                <w:sz w:val="22"/>
                <w:lang w:val="lv-LV"/>
              </w:rPr>
              <w:t>776</w:t>
            </w:r>
          </w:p>
        </w:tc>
        <w:tc>
          <w:tcPr>
            <w:tcW w:w="1489" w:type="dxa"/>
          </w:tcPr>
          <w:p w14:paraId="7305F1FE" w14:textId="77777777" w:rsidR="00C74D30" w:rsidRDefault="00000000">
            <w:pPr>
              <w:jc w:val="right"/>
              <w:rPr>
                <w:sz w:val="22"/>
                <w:lang w:val="lv-LV"/>
              </w:rPr>
            </w:pPr>
            <w:r w:rsidRPr="00B06BD6">
              <w:rPr>
                <w:sz w:val="22"/>
                <w:lang w:val="lv-LV"/>
              </w:rPr>
              <w:t>776</w:t>
            </w:r>
          </w:p>
        </w:tc>
      </w:tr>
      <w:tr w:rsidR="00FC407E" w:rsidRPr="00B06BD6" w14:paraId="7FDD5BB5" w14:textId="77777777" w:rsidTr="00366E39">
        <w:tc>
          <w:tcPr>
            <w:tcW w:w="6526" w:type="dxa"/>
          </w:tcPr>
          <w:p w14:paraId="0F41EA13" w14:textId="77777777" w:rsidR="00C74D30" w:rsidRDefault="00000000">
            <w:pPr>
              <w:rPr>
                <w:sz w:val="22"/>
                <w:lang w:val="lv-LV"/>
              </w:rPr>
            </w:pPr>
            <w:r w:rsidRPr="00B06BD6">
              <w:rPr>
                <w:sz w:val="22"/>
                <w:lang w:val="lv-LV"/>
              </w:rPr>
              <w:t xml:space="preserve">Instrument rental expenditure for </w:t>
            </w:r>
            <w:r w:rsidR="002057BC" w:rsidRPr="00B06BD6">
              <w:rPr>
                <w:sz w:val="22"/>
                <w:lang w:val="lv-LV"/>
              </w:rPr>
              <w:t>2024</w:t>
            </w:r>
          </w:p>
        </w:tc>
        <w:tc>
          <w:tcPr>
            <w:tcW w:w="1488" w:type="dxa"/>
          </w:tcPr>
          <w:p w14:paraId="6EBD8250" w14:textId="77777777" w:rsidR="00C74D30" w:rsidRDefault="00000000">
            <w:pPr>
              <w:jc w:val="right"/>
              <w:rPr>
                <w:sz w:val="22"/>
                <w:lang w:val="lv-LV"/>
              </w:rPr>
            </w:pPr>
            <w:r w:rsidRPr="00B06BD6">
              <w:rPr>
                <w:sz w:val="22"/>
                <w:lang w:val="lv-LV"/>
              </w:rPr>
              <w:t>179</w:t>
            </w:r>
          </w:p>
        </w:tc>
        <w:tc>
          <w:tcPr>
            <w:tcW w:w="1489" w:type="dxa"/>
          </w:tcPr>
          <w:p w14:paraId="773D25BB" w14:textId="77777777" w:rsidR="00C74D30" w:rsidRDefault="00000000">
            <w:pPr>
              <w:jc w:val="right"/>
              <w:rPr>
                <w:sz w:val="22"/>
                <w:lang w:val="lv-LV"/>
              </w:rPr>
            </w:pPr>
            <w:r w:rsidRPr="00B06BD6">
              <w:rPr>
                <w:sz w:val="22"/>
                <w:lang w:val="lv-LV"/>
              </w:rPr>
              <w:t>-</w:t>
            </w:r>
          </w:p>
        </w:tc>
      </w:tr>
      <w:tr w:rsidR="00BE3305" w:rsidRPr="00B06BD6" w14:paraId="54907850" w14:textId="77777777" w:rsidTr="00366E39">
        <w:tc>
          <w:tcPr>
            <w:tcW w:w="6526" w:type="dxa"/>
          </w:tcPr>
          <w:p w14:paraId="6A143ACB" w14:textId="77777777" w:rsidR="00C74D30" w:rsidRDefault="00000000">
            <w:pPr>
              <w:rPr>
                <w:sz w:val="22"/>
                <w:lang w:val="lv-LV"/>
              </w:rPr>
            </w:pPr>
            <w:r w:rsidRPr="00B06BD6">
              <w:rPr>
                <w:sz w:val="22"/>
                <w:lang w:val="lv-LV"/>
              </w:rPr>
              <w:t xml:space="preserve">AVIO </w:t>
            </w:r>
            <w:r w:rsidR="002D3650" w:rsidRPr="00B06BD6">
              <w:rPr>
                <w:sz w:val="22"/>
                <w:lang w:val="lv-LV"/>
              </w:rPr>
              <w:t xml:space="preserve">and bus </w:t>
            </w:r>
            <w:r w:rsidRPr="00B06BD6">
              <w:rPr>
                <w:sz w:val="22"/>
                <w:lang w:val="lv-LV"/>
              </w:rPr>
              <w:t>tickets</w:t>
            </w:r>
            <w:r w:rsidR="002D3650" w:rsidRPr="00B06BD6">
              <w:rPr>
                <w:sz w:val="22"/>
                <w:lang w:val="lv-LV"/>
              </w:rPr>
              <w:t xml:space="preserve">, hotel for </w:t>
            </w:r>
            <w:r w:rsidR="002057BC" w:rsidRPr="00B06BD6">
              <w:rPr>
                <w:sz w:val="22"/>
                <w:lang w:val="lv-LV"/>
              </w:rPr>
              <w:t>2024</w:t>
            </w:r>
          </w:p>
        </w:tc>
        <w:tc>
          <w:tcPr>
            <w:tcW w:w="1488" w:type="dxa"/>
          </w:tcPr>
          <w:p w14:paraId="25206A52" w14:textId="77777777" w:rsidR="00C74D30" w:rsidRDefault="00000000">
            <w:pPr>
              <w:jc w:val="right"/>
              <w:rPr>
                <w:sz w:val="22"/>
                <w:lang w:val="lv-LV"/>
              </w:rPr>
            </w:pPr>
            <w:r w:rsidRPr="00B06BD6">
              <w:rPr>
                <w:sz w:val="22"/>
                <w:lang w:val="lv-LV"/>
              </w:rPr>
              <w:t>734</w:t>
            </w:r>
          </w:p>
        </w:tc>
        <w:tc>
          <w:tcPr>
            <w:tcW w:w="1489" w:type="dxa"/>
          </w:tcPr>
          <w:p w14:paraId="679B86D5" w14:textId="77777777" w:rsidR="00C74D30" w:rsidRDefault="00000000">
            <w:pPr>
              <w:jc w:val="right"/>
              <w:rPr>
                <w:sz w:val="22"/>
                <w:lang w:val="lv-LV"/>
              </w:rPr>
            </w:pPr>
            <w:r w:rsidRPr="00B06BD6">
              <w:rPr>
                <w:sz w:val="22"/>
                <w:lang w:val="lv-LV"/>
              </w:rPr>
              <w:t>-</w:t>
            </w:r>
          </w:p>
        </w:tc>
      </w:tr>
      <w:tr w:rsidR="00E42239" w:rsidRPr="00B06BD6" w14:paraId="4E571C82" w14:textId="77777777" w:rsidTr="00366E39">
        <w:tc>
          <w:tcPr>
            <w:tcW w:w="6526" w:type="dxa"/>
          </w:tcPr>
          <w:p w14:paraId="45647439" w14:textId="77777777" w:rsidR="00C74D30" w:rsidRDefault="00000000">
            <w:pPr>
              <w:pStyle w:val="Heading3"/>
              <w:jc w:val="right"/>
              <w:rPr>
                <w:sz w:val="22"/>
                <w:lang w:val="lv-LV"/>
              </w:rPr>
            </w:pPr>
            <w:r w:rsidRPr="00B06BD6">
              <w:rPr>
                <w:sz w:val="22"/>
                <w:lang w:val="lv-LV"/>
              </w:rPr>
              <w:t>Total</w:t>
            </w:r>
          </w:p>
        </w:tc>
        <w:tc>
          <w:tcPr>
            <w:tcW w:w="1488" w:type="dxa"/>
          </w:tcPr>
          <w:p w14:paraId="39CB7C69" w14:textId="77777777" w:rsidR="00C74D30" w:rsidRDefault="00000000">
            <w:pPr>
              <w:jc w:val="right"/>
              <w:rPr>
                <w:b/>
                <w:sz w:val="22"/>
                <w:lang w:val="lv-LV"/>
              </w:rPr>
            </w:pPr>
            <w:r w:rsidRPr="00B06BD6">
              <w:rPr>
                <w:b/>
                <w:sz w:val="22"/>
                <w:lang w:val="lv-LV"/>
              </w:rPr>
              <w:t>1 921</w:t>
            </w:r>
          </w:p>
        </w:tc>
        <w:tc>
          <w:tcPr>
            <w:tcW w:w="1489" w:type="dxa"/>
          </w:tcPr>
          <w:p w14:paraId="4E70897B" w14:textId="77777777" w:rsidR="00C74D30" w:rsidRDefault="00000000">
            <w:pPr>
              <w:jc w:val="right"/>
              <w:rPr>
                <w:b/>
                <w:sz w:val="22"/>
                <w:lang w:val="lv-LV"/>
              </w:rPr>
            </w:pPr>
            <w:r w:rsidRPr="00B06BD6">
              <w:rPr>
                <w:b/>
                <w:sz w:val="22"/>
                <w:lang w:val="lv-LV"/>
              </w:rPr>
              <w:t>904</w:t>
            </w:r>
          </w:p>
        </w:tc>
      </w:tr>
    </w:tbl>
    <w:p w14:paraId="7EED857C" w14:textId="77777777" w:rsidR="00C74D30" w:rsidRDefault="00000000">
      <w:pPr>
        <w:spacing w:before="120"/>
        <w:rPr>
          <w:b/>
          <w:sz w:val="22"/>
          <w:lang w:val="lv-LV"/>
        </w:rPr>
      </w:pPr>
      <w:r w:rsidRPr="00B06BD6">
        <w:rPr>
          <w:b/>
          <w:sz w:val="22"/>
          <w:lang w:val="lv-LV"/>
        </w:rPr>
        <w:t>11.Accrued revenue</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6"/>
        <w:gridCol w:w="1488"/>
        <w:gridCol w:w="1489"/>
      </w:tblGrid>
      <w:tr w:rsidR="00857BBC" w:rsidRPr="00B06BD6" w14:paraId="0723711D" w14:textId="77777777" w:rsidTr="00A561A7">
        <w:tc>
          <w:tcPr>
            <w:tcW w:w="6526" w:type="dxa"/>
            <w:vMerge w:val="restart"/>
          </w:tcPr>
          <w:p w14:paraId="7926D337" w14:textId="77777777" w:rsidR="00857BBC" w:rsidRPr="00B06BD6" w:rsidRDefault="00857BBC" w:rsidP="00A561A7">
            <w:pPr>
              <w:rPr>
                <w:b/>
                <w:sz w:val="22"/>
                <w:lang w:val="lv-LV"/>
              </w:rPr>
            </w:pPr>
          </w:p>
        </w:tc>
        <w:tc>
          <w:tcPr>
            <w:tcW w:w="1488" w:type="dxa"/>
          </w:tcPr>
          <w:p w14:paraId="6181D7D8" w14:textId="77777777" w:rsidR="00C74D30" w:rsidRDefault="00000000">
            <w:pPr>
              <w:jc w:val="center"/>
              <w:rPr>
                <w:b/>
                <w:sz w:val="22"/>
                <w:lang w:val="lv-LV"/>
              </w:rPr>
            </w:pPr>
            <w:r w:rsidRPr="00B06BD6">
              <w:rPr>
                <w:b/>
                <w:sz w:val="22"/>
                <w:lang w:val="lv-LV"/>
              </w:rPr>
              <w:t>31.12.2023.</w:t>
            </w:r>
          </w:p>
        </w:tc>
        <w:tc>
          <w:tcPr>
            <w:tcW w:w="1489" w:type="dxa"/>
          </w:tcPr>
          <w:p w14:paraId="4D4264D7" w14:textId="77777777" w:rsidR="00C74D30" w:rsidRDefault="00000000">
            <w:pPr>
              <w:jc w:val="center"/>
              <w:rPr>
                <w:b/>
                <w:sz w:val="22"/>
                <w:lang w:val="lv-LV"/>
              </w:rPr>
            </w:pPr>
            <w:r w:rsidRPr="00B06BD6">
              <w:rPr>
                <w:b/>
                <w:sz w:val="22"/>
                <w:lang w:val="lv-LV"/>
              </w:rPr>
              <w:t>31.12.2022.</w:t>
            </w:r>
          </w:p>
        </w:tc>
      </w:tr>
      <w:tr w:rsidR="00857BBC" w:rsidRPr="00B06BD6" w14:paraId="752200FD" w14:textId="77777777" w:rsidTr="00A561A7">
        <w:tc>
          <w:tcPr>
            <w:tcW w:w="6526" w:type="dxa"/>
            <w:vMerge/>
          </w:tcPr>
          <w:p w14:paraId="75B71350" w14:textId="77777777" w:rsidR="00857BBC" w:rsidRPr="00B06BD6" w:rsidRDefault="00857BBC" w:rsidP="00A561A7">
            <w:pPr>
              <w:rPr>
                <w:b/>
                <w:sz w:val="22"/>
                <w:lang w:val="lv-LV"/>
              </w:rPr>
            </w:pPr>
          </w:p>
        </w:tc>
        <w:tc>
          <w:tcPr>
            <w:tcW w:w="1488" w:type="dxa"/>
          </w:tcPr>
          <w:p w14:paraId="0B6CE398" w14:textId="77777777" w:rsidR="00C74D30" w:rsidRDefault="00000000">
            <w:pPr>
              <w:jc w:val="center"/>
              <w:rPr>
                <w:b/>
                <w:sz w:val="22"/>
                <w:lang w:val="lv-LV"/>
              </w:rPr>
            </w:pPr>
            <w:r w:rsidRPr="00B06BD6">
              <w:rPr>
                <w:b/>
                <w:sz w:val="22"/>
                <w:lang w:val="lv-LV"/>
              </w:rPr>
              <w:t>EUR</w:t>
            </w:r>
          </w:p>
        </w:tc>
        <w:tc>
          <w:tcPr>
            <w:tcW w:w="1489" w:type="dxa"/>
          </w:tcPr>
          <w:p w14:paraId="6B63F7B0" w14:textId="77777777" w:rsidR="00C74D30" w:rsidRDefault="00000000">
            <w:pPr>
              <w:jc w:val="center"/>
              <w:rPr>
                <w:b/>
                <w:sz w:val="22"/>
                <w:lang w:val="lv-LV"/>
              </w:rPr>
            </w:pPr>
            <w:r w:rsidRPr="00B06BD6">
              <w:rPr>
                <w:b/>
                <w:sz w:val="22"/>
                <w:lang w:val="lv-LV"/>
              </w:rPr>
              <w:t>EUR</w:t>
            </w:r>
          </w:p>
        </w:tc>
      </w:tr>
      <w:tr w:rsidR="00857BBC" w:rsidRPr="00B06BD6" w14:paraId="3C31619B" w14:textId="77777777" w:rsidTr="00A561A7">
        <w:tc>
          <w:tcPr>
            <w:tcW w:w="6526" w:type="dxa"/>
          </w:tcPr>
          <w:p w14:paraId="348CD309" w14:textId="77777777" w:rsidR="00C74D30" w:rsidRDefault="00000000">
            <w:pPr>
              <w:rPr>
                <w:sz w:val="22"/>
                <w:lang w:val="lv-LV"/>
              </w:rPr>
            </w:pPr>
            <w:r w:rsidRPr="00B06BD6">
              <w:rPr>
                <w:sz w:val="22"/>
                <w:lang w:val="lv-LV"/>
              </w:rPr>
              <w:t>Donation for the production of CDs*</w:t>
            </w:r>
          </w:p>
        </w:tc>
        <w:tc>
          <w:tcPr>
            <w:tcW w:w="1488" w:type="dxa"/>
          </w:tcPr>
          <w:p w14:paraId="1988D41E" w14:textId="77777777" w:rsidR="00C74D30" w:rsidRDefault="00000000">
            <w:pPr>
              <w:jc w:val="right"/>
              <w:rPr>
                <w:sz w:val="22"/>
                <w:lang w:val="lv-LV"/>
              </w:rPr>
            </w:pPr>
            <w:r w:rsidRPr="00B06BD6">
              <w:rPr>
                <w:sz w:val="22"/>
                <w:lang w:val="lv-LV"/>
              </w:rPr>
              <w:t>24 200</w:t>
            </w:r>
          </w:p>
        </w:tc>
        <w:tc>
          <w:tcPr>
            <w:tcW w:w="1489" w:type="dxa"/>
          </w:tcPr>
          <w:p w14:paraId="313E4031" w14:textId="77777777" w:rsidR="00C74D30" w:rsidRDefault="00000000">
            <w:pPr>
              <w:jc w:val="right"/>
              <w:rPr>
                <w:sz w:val="22"/>
                <w:lang w:val="lv-LV"/>
              </w:rPr>
            </w:pPr>
            <w:r w:rsidRPr="00B06BD6">
              <w:rPr>
                <w:sz w:val="22"/>
                <w:lang w:val="lv-LV"/>
              </w:rPr>
              <w:t>-</w:t>
            </w:r>
          </w:p>
        </w:tc>
      </w:tr>
      <w:tr w:rsidR="00D01827" w:rsidRPr="00B06BD6" w14:paraId="057708A1" w14:textId="77777777" w:rsidTr="00A561A7">
        <w:tc>
          <w:tcPr>
            <w:tcW w:w="6526" w:type="dxa"/>
          </w:tcPr>
          <w:p w14:paraId="4D7A4DED" w14:textId="77777777" w:rsidR="00C74D30" w:rsidRDefault="00000000">
            <w:pPr>
              <w:jc w:val="right"/>
              <w:rPr>
                <w:b/>
                <w:bCs/>
                <w:sz w:val="22"/>
                <w:lang w:val="lv-LV"/>
              </w:rPr>
            </w:pPr>
            <w:r w:rsidRPr="00B06BD6">
              <w:rPr>
                <w:b/>
                <w:bCs/>
                <w:sz w:val="22"/>
                <w:lang w:val="lv-LV"/>
              </w:rPr>
              <w:t>Total</w:t>
            </w:r>
          </w:p>
        </w:tc>
        <w:tc>
          <w:tcPr>
            <w:tcW w:w="1488" w:type="dxa"/>
          </w:tcPr>
          <w:p w14:paraId="680C5609" w14:textId="77777777" w:rsidR="00C74D30" w:rsidRDefault="00000000">
            <w:pPr>
              <w:jc w:val="right"/>
              <w:rPr>
                <w:b/>
                <w:bCs/>
                <w:sz w:val="22"/>
                <w:lang w:val="lv-LV"/>
              </w:rPr>
            </w:pPr>
            <w:r w:rsidRPr="00B06BD6">
              <w:rPr>
                <w:b/>
                <w:bCs/>
                <w:sz w:val="22"/>
                <w:lang w:val="lv-LV"/>
              </w:rPr>
              <w:t>24 200</w:t>
            </w:r>
          </w:p>
        </w:tc>
        <w:tc>
          <w:tcPr>
            <w:tcW w:w="1489" w:type="dxa"/>
          </w:tcPr>
          <w:p w14:paraId="3C4D8869" w14:textId="77777777" w:rsidR="00C74D30" w:rsidRDefault="00000000">
            <w:pPr>
              <w:jc w:val="right"/>
              <w:rPr>
                <w:sz w:val="22"/>
                <w:lang w:val="lv-LV"/>
              </w:rPr>
            </w:pPr>
            <w:r w:rsidRPr="00B06BD6">
              <w:rPr>
                <w:sz w:val="22"/>
                <w:lang w:val="lv-LV"/>
              </w:rPr>
              <w:t>-</w:t>
            </w:r>
          </w:p>
        </w:tc>
      </w:tr>
    </w:tbl>
    <w:p w14:paraId="4292ABDB" w14:textId="77777777" w:rsidR="00C74D30" w:rsidRDefault="00000000">
      <w:pPr>
        <w:spacing w:before="120"/>
        <w:jc w:val="both"/>
        <w:rPr>
          <w:bCs/>
          <w:i/>
          <w:iCs/>
          <w:sz w:val="22"/>
          <w:lang w:val="lv-LV"/>
        </w:rPr>
      </w:pPr>
      <w:r w:rsidRPr="00B06BD6">
        <w:rPr>
          <w:bCs/>
          <w:i/>
          <w:iCs/>
          <w:sz w:val="22"/>
          <w:lang w:val="lv-LV"/>
        </w:rPr>
        <w:t xml:space="preserve">*The donation received in 2024 is included in </w:t>
      </w:r>
      <w:r w:rsidR="00B06BD6" w:rsidRPr="00B06BD6">
        <w:rPr>
          <w:bCs/>
          <w:i/>
          <w:iCs/>
          <w:sz w:val="22"/>
          <w:lang w:val="lv-LV"/>
        </w:rPr>
        <w:t xml:space="preserve">revenue in the </w:t>
      </w:r>
      <w:r w:rsidRPr="00B06BD6">
        <w:rPr>
          <w:bCs/>
          <w:i/>
          <w:iCs/>
          <w:sz w:val="22"/>
          <w:lang w:val="lv-LV"/>
        </w:rPr>
        <w:t xml:space="preserve">reporting period for the purpose of matching revenue with the costs for which the donation was received. </w:t>
      </w:r>
    </w:p>
    <w:p w14:paraId="0FD7C036" w14:textId="77777777" w:rsidR="00C74D30" w:rsidRDefault="00D01827">
      <w:pPr>
        <w:spacing w:before="120"/>
        <w:rPr>
          <w:b/>
          <w:sz w:val="22"/>
          <w:lang w:val="lv-LV"/>
        </w:rPr>
      </w:pPr>
      <w:r w:rsidRPr="00B06BD6">
        <w:rPr>
          <w:b/>
          <w:sz w:val="22"/>
          <w:lang w:val="lv-LV"/>
        </w:rPr>
        <w:t>12</w:t>
      </w:r>
      <w:r w:rsidR="00AA0255" w:rsidRPr="00B06BD6">
        <w:rPr>
          <w:b/>
          <w:sz w:val="22"/>
          <w:lang w:val="lv-LV"/>
        </w:rPr>
        <w:t>.</w:t>
      </w:r>
      <w:r w:rsidR="009540EF" w:rsidRPr="00B06BD6">
        <w:rPr>
          <w:b/>
          <w:sz w:val="22"/>
          <w:lang w:val="lv-LV"/>
        </w:rPr>
        <w:t>Cash</w:t>
      </w:r>
    </w:p>
    <w:tbl>
      <w:tblPr>
        <w:tblW w:w="950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6"/>
        <w:gridCol w:w="1488"/>
        <w:gridCol w:w="1489"/>
      </w:tblGrid>
      <w:tr w:rsidR="00004380" w:rsidRPr="00B06BD6" w14:paraId="6C3D2BC9" w14:textId="77777777" w:rsidTr="00366E39">
        <w:tc>
          <w:tcPr>
            <w:tcW w:w="6526" w:type="dxa"/>
            <w:vMerge w:val="restart"/>
          </w:tcPr>
          <w:p w14:paraId="62F58E50" w14:textId="77777777" w:rsidR="00004380" w:rsidRPr="00B06BD6" w:rsidRDefault="00004380" w:rsidP="00504D27">
            <w:pPr>
              <w:jc w:val="center"/>
              <w:rPr>
                <w:b/>
                <w:sz w:val="22"/>
                <w:lang w:val="lv-LV"/>
              </w:rPr>
            </w:pPr>
          </w:p>
        </w:tc>
        <w:tc>
          <w:tcPr>
            <w:tcW w:w="1488" w:type="dxa"/>
          </w:tcPr>
          <w:p w14:paraId="016183D5" w14:textId="77777777" w:rsidR="00C74D30" w:rsidRDefault="00000000">
            <w:pPr>
              <w:jc w:val="center"/>
              <w:rPr>
                <w:b/>
                <w:sz w:val="22"/>
                <w:lang w:val="lv-LV"/>
              </w:rPr>
            </w:pPr>
            <w:r w:rsidRPr="00B06BD6">
              <w:rPr>
                <w:b/>
                <w:sz w:val="22"/>
                <w:lang w:val="lv-LV"/>
              </w:rPr>
              <w:t>31.12.</w:t>
            </w:r>
            <w:r w:rsidR="00E42239" w:rsidRPr="00B06BD6">
              <w:rPr>
                <w:b/>
                <w:sz w:val="22"/>
                <w:lang w:val="lv-LV"/>
              </w:rPr>
              <w:t>2023</w:t>
            </w:r>
            <w:r w:rsidRPr="00B06BD6">
              <w:rPr>
                <w:b/>
                <w:sz w:val="22"/>
                <w:lang w:val="lv-LV"/>
              </w:rPr>
              <w:t>.</w:t>
            </w:r>
          </w:p>
        </w:tc>
        <w:tc>
          <w:tcPr>
            <w:tcW w:w="1489" w:type="dxa"/>
          </w:tcPr>
          <w:p w14:paraId="150B4405" w14:textId="77777777" w:rsidR="00C74D30" w:rsidRDefault="00000000">
            <w:pPr>
              <w:jc w:val="center"/>
              <w:rPr>
                <w:b/>
                <w:sz w:val="22"/>
                <w:lang w:val="lv-LV"/>
              </w:rPr>
            </w:pPr>
            <w:r w:rsidRPr="00B06BD6">
              <w:rPr>
                <w:b/>
                <w:sz w:val="22"/>
                <w:lang w:val="lv-LV"/>
              </w:rPr>
              <w:t>31.12.</w:t>
            </w:r>
            <w:r w:rsidR="00E42239" w:rsidRPr="00B06BD6">
              <w:rPr>
                <w:b/>
                <w:sz w:val="22"/>
                <w:lang w:val="lv-LV"/>
              </w:rPr>
              <w:t>2022</w:t>
            </w:r>
            <w:r w:rsidRPr="00B06BD6">
              <w:rPr>
                <w:b/>
                <w:sz w:val="22"/>
                <w:lang w:val="lv-LV"/>
              </w:rPr>
              <w:t>.</w:t>
            </w:r>
          </w:p>
        </w:tc>
      </w:tr>
      <w:tr w:rsidR="00004380" w:rsidRPr="00B06BD6" w14:paraId="2F086D24" w14:textId="77777777" w:rsidTr="00366E39">
        <w:tc>
          <w:tcPr>
            <w:tcW w:w="6526" w:type="dxa"/>
            <w:vMerge/>
          </w:tcPr>
          <w:p w14:paraId="01C5BDAA" w14:textId="77777777" w:rsidR="00004380" w:rsidRPr="00B06BD6" w:rsidRDefault="00004380" w:rsidP="00504D27">
            <w:pPr>
              <w:jc w:val="center"/>
              <w:rPr>
                <w:b/>
                <w:sz w:val="22"/>
                <w:lang w:val="lv-LV"/>
              </w:rPr>
            </w:pPr>
          </w:p>
        </w:tc>
        <w:tc>
          <w:tcPr>
            <w:tcW w:w="1488" w:type="dxa"/>
          </w:tcPr>
          <w:p w14:paraId="1A09D364" w14:textId="77777777" w:rsidR="00C74D30" w:rsidRDefault="00000000">
            <w:pPr>
              <w:jc w:val="center"/>
              <w:rPr>
                <w:b/>
                <w:sz w:val="22"/>
                <w:lang w:val="lv-LV"/>
              </w:rPr>
            </w:pPr>
            <w:r w:rsidRPr="00B06BD6">
              <w:rPr>
                <w:b/>
                <w:sz w:val="22"/>
                <w:lang w:val="lv-LV"/>
              </w:rPr>
              <w:t>EUR</w:t>
            </w:r>
          </w:p>
        </w:tc>
        <w:tc>
          <w:tcPr>
            <w:tcW w:w="1489" w:type="dxa"/>
          </w:tcPr>
          <w:p w14:paraId="05FF5264" w14:textId="77777777" w:rsidR="00C74D30" w:rsidRDefault="00000000">
            <w:pPr>
              <w:jc w:val="center"/>
              <w:rPr>
                <w:b/>
                <w:sz w:val="22"/>
                <w:lang w:val="lv-LV"/>
              </w:rPr>
            </w:pPr>
            <w:r w:rsidRPr="00B06BD6">
              <w:rPr>
                <w:b/>
                <w:sz w:val="22"/>
                <w:lang w:val="lv-LV"/>
              </w:rPr>
              <w:t>EUR</w:t>
            </w:r>
          </w:p>
        </w:tc>
      </w:tr>
      <w:tr w:rsidR="00E42239" w:rsidRPr="00B06BD6" w14:paraId="7FD37483" w14:textId="77777777" w:rsidTr="00366E39">
        <w:trPr>
          <w:trHeight w:val="284"/>
        </w:trPr>
        <w:tc>
          <w:tcPr>
            <w:tcW w:w="6526" w:type="dxa"/>
          </w:tcPr>
          <w:p w14:paraId="714FDB5C" w14:textId="77777777" w:rsidR="00C74D30" w:rsidRDefault="00000000">
            <w:pPr>
              <w:rPr>
                <w:sz w:val="22"/>
                <w:lang w:val="lv-LV"/>
              </w:rPr>
            </w:pPr>
            <w:r w:rsidRPr="00B06BD6">
              <w:rPr>
                <w:sz w:val="22"/>
                <w:lang w:val="lv-LV"/>
              </w:rPr>
              <w:t>Cash at credit institutions (Latvia)</w:t>
            </w:r>
          </w:p>
        </w:tc>
        <w:tc>
          <w:tcPr>
            <w:tcW w:w="1488" w:type="dxa"/>
          </w:tcPr>
          <w:p w14:paraId="1F9F5E19" w14:textId="77777777" w:rsidR="00C74D30" w:rsidRDefault="00000000">
            <w:pPr>
              <w:jc w:val="right"/>
              <w:rPr>
                <w:sz w:val="22"/>
                <w:lang w:val="lv-LV"/>
              </w:rPr>
            </w:pPr>
            <w:r w:rsidRPr="00B06BD6">
              <w:rPr>
                <w:sz w:val="22"/>
                <w:lang w:val="lv-LV"/>
              </w:rPr>
              <w:t>24 460</w:t>
            </w:r>
          </w:p>
        </w:tc>
        <w:tc>
          <w:tcPr>
            <w:tcW w:w="1489" w:type="dxa"/>
          </w:tcPr>
          <w:p w14:paraId="3FE99A5B" w14:textId="77777777" w:rsidR="00C74D30" w:rsidRDefault="00000000">
            <w:pPr>
              <w:jc w:val="right"/>
              <w:rPr>
                <w:sz w:val="22"/>
                <w:lang w:val="lv-LV"/>
              </w:rPr>
            </w:pPr>
            <w:r w:rsidRPr="00B06BD6">
              <w:rPr>
                <w:sz w:val="22"/>
                <w:lang w:val="lv-LV"/>
              </w:rPr>
              <w:t>65 289</w:t>
            </w:r>
          </w:p>
        </w:tc>
      </w:tr>
      <w:tr w:rsidR="00E42239" w:rsidRPr="00B06BD6" w14:paraId="4CB8C4E8" w14:textId="77777777" w:rsidTr="00366E39">
        <w:tc>
          <w:tcPr>
            <w:tcW w:w="6526" w:type="dxa"/>
          </w:tcPr>
          <w:p w14:paraId="6E29D586" w14:textId="77777777" w:rsidR="00C74D30" w:rsidRDefault="00000000">
            <w:pPr>
              <w:pStyle w:val="Heading3"/>
              <w:jc w:val="right"/>
              <w:rPr>
                <w:sz w:val="22"/>
                <w:lang w:val="lv-LV"/>
              </w:rPr>
            </w:pPr>
            <w:r w:rsidRPr="00B06BD6">
              <w:rPr>
                <w:sz w:val="22"/>
                <w:lang w:val="lv-LV"/>
              </w:rPr>
              <w:t>Total</w:t>
            </w:r>
          </w:p>
        </w:tc>
        <w:tc>
          <w:tcPr>
            <w:tcW w:w="1488" w:type="dxa"/>
          </w:tcPr>
          <w:p w14:paraId="55F17355" w14:textId="77777777" w:rsidR="00C74D30" w:rsidRDefault="00000000">
            <w:pPr>
              <w:jc w:val="right"/>
              <w:rPr>
                <w:b/>
                <w:bCs/>
                <w:sz w:val="22"/>
                <w:lang w:val="lv-LV"/>
              </w:rPr>
            </w:pPr>
            <w:r w:rsidRPr="00B06BD6">
              <w:rPr>
                <w:b/>
                <w:bCs/>
                <w:sz w:val="22"/>
                <w:lang w:val="lv-LV"/>
              </w:rPr>
              <w:t>24 460</w:t>
            </w:r>
          </w:p>
        </w:tc>
        <w:tc>
          <w:tcPr>
            <w:tcW w:w="1489" w:type="dxa"/>
          </w:tcPr>
          <w:p w14:paraId="2AE2753F" w14:textId="77777777" w:rsidR="00C74D30" w:rsidRDefault="00000000">
            <w:pPr>
              <w:jc w:val="right"/>
              <w:rPr>
                <w:b/>
                <w:bCs/>
                <w:sz w:val="22"/>
                <w:lang w:val="lv-LV"/>
              </w:rPr>
            </w:pPr>
            <w:r w:rsidRPr="00B06BD6">
              <w:rPr>
                <w:b/>
                <w:bCs/>
                <w:sz w:val="22"/>
                <w:lang w:val="lv-LV"/>
              </w:rPr>
              <w:t>65 289</w:t>
            </w:r>
          </w:p>
        </w:tc>
      </w:tr>
    </w:tbl>
    <w:p w14:paraId="6766DC02" w14:textId="77777777" w:rsidR="00C74D30" w:rsidRDefault="00000000">
      <w:pPr>
        <w:spacing w:before="120"/>
        <w:jc w:val="both"/>
        <w:rPr>
          <w:sz w:val="22"/>
          <w:lang w:val="lv-LV"/>
        </w:rPr>
      </w:pPr>
      <w:r w:rsidRPr="00B06BD6">
        <w:rPr>
          <w:sz w:val="22"/>
          <w:lang w:val="lv-LV"/>
        </w:rPr>
        <w:t>The Company's cash is not held on deposit or in foreign banks.</w:t>
      </w:r>
    </w:p>
    <w:p w14:paraId="70132FDC" w14:textId="77777777" w:rsidR="00C74D30" w:rsidRDefault="00D01827">
      <w:pPr>
        <w:spacing w:before="120"/>
        <w:jc w:val="both"/>
        <w:rPr>
          <w:b/>
          <w:sz w:val="22"/>
          <w:lang w:val="lv-LV"/>
        </w:rPr>
      </w:pPr>
      <w:r w:rsidRPr="00B06BD6">
        <w:rPr>
          <w:b/>
          <w:sz w:val="22"/>
          <w:lang w:val="lv-LV"/>
        </w:rPr>
        <w:t>13</w:t>
      </w:r>
      <w:r w:rsidR="009540EF" w:rsidRPr="00B06BD6">
        <w:rPr>
          <w:b/>
          <w:sz w:val="22"/>
          <w:lang w:val="lv-LV"/>
        </w:rPr>
        <w:t>. Amounts owed to suppliers and contractors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1488"/>
        <w:gridCol w:w="1489"/>
      </w:tblGrid>
      <w:tr w:rsidR="00004380" w:rsidRPr="00B06BD6" w14:paraId="0CEE2940" w14:textId="77777777" w:rsidTr="00366E39">
        <w:tc>
          <w:tcPr>
            <w:tcW w:w="6516" w:type="dxa"/>
            <w:vMerge w:val="restart"/>
          </w:tcPr>
          <w:p w14:paraId="2B2003C8" w14:textId="77777777" w:rsidR="00004380" w:rsidRPr="00B06BD6" w:rsidRDefault="00004380" w:rsidP="00225C60">
            <w:pPr>
              <w:jc w:val="center"/>
              <w:rPr>
                <w:b/>
                <w:sz w:val="22"/>
                <w:lang w:val="lv-LV"/>
              </w:rPr>
            </w:pPr>
          </w:p>
        </w:tc>
        <w:tc>
          <w:tcPr>
            <w:tcW w:w="1488" w:type="dxa"/>
          </w:tcPr>
          <w:p w14:paraId="063DE90D" w14:textId="77777777" w:rsidR="00C74D30" w:rsidRDefault="00000000">
            <w:pPr>
              <w:jc w:val="center"/>
              <w:rPr>
                <w:b/>
                <w:sz w:val="22"/>
                <w:lang w:val="lv-LV"/>
              </w:rPr>
            </w:pPr>
            <w:r w:rsidRPr="00B06BD6">
              <w:rPr>
                <w:b/>
                <w:sz w:val="22"/>
                <w:lang w:val="lv-LV"/>
              </w:rPr>
              <w:t>31.12.</w:t>
            </w:r>
            <w:r w:rsidR="00E42239" w:rsidRPr="00B06BD6">
              <w:rPr>
                <w:b/>
                <w:sz w:val="22"/>
                <w:lang w:val="lv-LV"/>
              </w:rPr>
              <w:t>2023</w:t>
            </w:r>
            <w:r w:rsidRPr="00B06BD6">
              <w:rPr>
                <w:b/>
                <w:sz w:val="22"/>
                <w:lang w:val="lv-LV"/>
              </w:rPr>
              <w:t>.</w:t>
            </w:r>
          </w:p>
        </w:tc>
        <w:tc>
          <w:tcPr>
            <w:tcW w:w="1489" w:type="dxa"/>
          </w:tcPr>
          <w:p w14:paraId="10223F96" w14:textId="77777777" w:rsidR="00C74D30" w:rsidRDefault="00000000">
            <w:pPr>
              <w:jc w:val="center"/>
              <w:rPr>
                <w:b/>
                <w:sz w:val="22"/>
                <w:lang w:val="lv-LV"/>
              </w:rPr>
            </w:pPr>
            <w:r w:rsidRPr="00B06BD6">
              <w:rPr>
                <w:b/>
                <w:sz w:val="22"/>
                <w:lang w:val="lv-LV"/>
              </w:rPr>
              <w:t>31.12.</w:t>
            </w:r>
            <w:r w:rsidR="00E42239" w:rsidRPr="00B06BD6">
              <w:rPr>
                <w:b/>
                <w:sz w:val="22"/>
                <w:lang w:val="lv-LV"/>
              </w:rPr>
              <w:t>2022</w:t>
            </w:r>
            <w:r w:rsidRPr="00B06BD6">
              <w:rPr>
                <w:b/>
                <w:sz w:val="22"/>
                <w:lang w:val="lv-LV"/>
              </w:rPr>
              <w:t>.</w:t>
            </w:r>
          </w:p>
        </w:tc>
      </w:tr>
      <w:tr w:rsidR="00004380" w:rsidRPr="00B06BD6" w14:paraId="361484B9" w14:textId="77777777" w:rsidTr="00366E39">
        <w:tc>
          <w:tcPr>
            <w:tcW w:w="6516" w:type="dxa"/>
            <w:vMerge/>
          </w:tcPr>
          <w:p w14:paraId="27B121DE" w14:textId="77777777" w:rsidR="00004380" w:rsidRPr="00B06BD6" w:rsidRDefault="00004380" w:rsidP="00225C60">
            <w:pPr>
              <w:jc w:val="center"/>
              <w:rPr>
                <w:b/>
                <w:sz w:val="22"/>
                <w:lang w:val="lv-LV"/>
              </w:rPr>
            </w:pPr>
          </w:p>
        </w:tc>
        <w:tc>
          <w:tcPr>
            <w:tcW w:w="1488" w:type="dxa"/>
          </w:tcPr>
          <w:p w14:paraId="516CFC2B" w14:textId="77777777" w:rsidR="00C74D30" w:rsidRDefault="00000000">
            <w:pPr>
              <w:jc w:val="center"/>
              <w:rPr>
                <w:b/>
                <w:sz w:val="22"/>
                <w:lang w:val="lv-LV"/>
              </w:rPr>
            </w:pPr>
            <w:r w:rsidRPr="00B06BD6">
              <w:rPr>
                <w:b/>
                <w:sz w:val="22"/>
                <w:lang w:val="lv-LV"/>
              </w:rPr>
              <w:t>EUR</w:t>
            </w:r>
          </w:p>
        </w:tc>
        <w:tc>
          <w:tcPr>
            <w:tcW w:w="1489" w:type="dxa"/>
          </w:tcPr>
          <w:p w14:paraId="5D12D224" w14:textId="77777777" w:rsidR="00C74D30" w:rsidRDefault="00000000">
            <w:pPr>
              <w:jc w:val="center"/>
              <w:rPr>
                <w:b/>
                <w:sz w:val="22"/>
                <w:lang w:val="lv-LV"/>
              </w:rPr>
            </w:pPr>
            <w:r w:rsidRPr="00B06BD6">
              <w:rPr>
                <w:b/>
                <w:sz w:val="22"/>
                <w:lang w:val="lv-LV"/>
              </w:rPr>
              <w:t>EUR</w:t>
            </w:r>
          </w:p>
        </w:tc>
      </w:tr>
      <w:tr w:rsidR="00E42239" w:rsidRPr="00B06BD6" w14:paraId="31DF86E4" w14:textId="77777777" w:rsidTr="00366E39">
        <w:trPr>
          <w:trHeight w:val="284"/>
        </w:trPr>
        <w:tc>
          <w:tcPr>
            <w:tcW w:w="6516" w:type="dxa"/>
          </w:tcPr>
          <w:p w14:paraId="4C347849" w14:textId="77777777" w:rsidR="00C74D30" w:rsidRDefault="00000000">
            <w:pPr>
              <w:rPr>
                <w:sz w:val="22"/>
                <w:lang w:val="lv-LV"/>
              </w:rPr>
            </w:pPr>
            <w:r w:rsidRPr="00B06BD6">
              <w:rPr>
                <w:sz w:val="22"/>
                <w:lang w:val="lv-LV"/>
              </w:rPr>
              <w:t>Due to suppliers</w:t>
            </w:r>
          </w:p>
        </w:tc>
        <w:tc>
          <w:tcPr>
            <w:tcW w:w="1488" w:type="dxa"/>
          </w:tcPr>
          <w:p w14:paraId="13F76283" w14:textId="77777777" w:rsidR="00C74D30" w:rsidRDefault="00000000">
            <w:pPr>
              <w:jc w:val="right"/>
              <w:rPr>
                <w:sz w:val="22"/>
                <w:lang w:val="lv-LV"/>
              </w:rPr>
            </w:pPr>
            <w:r w:rsidRPr="00B06BD6">
              <w:rPr>
                <w:sz w:val="22"/>
                <w:lang w:val="lv-LV"/>
              </w:rPr>
              <w:t xml:space="preserve">2 </w:t>
            </w:r>
            <w:r w:rsidR="005C3F9A" w:rsidRPr="00B06BD6">
              <w:rPr>
                <w:sz w:val="22"/>
                <w:lang w:val="lv-LV"/>
              </w:rPr>
              <w:t>724</w:t>
            </w:r>
          </w:p>
        </w:tc>
        <w:tc>
          <w:tcPr>
            <w:tcW w:w="1489" w:type="dxa"/>
          </w:tcPr>
          <w:p w14:paraId="148AF4D7" w14:textId="77777777" w:rsidR="00C74D30" w:rsidRDefault="00000000">
            <w:pPr>
              <w:jc w:val="right"/>
              <w:rPr>
                <w:sz w:val="22"/>
                <w:lang w:val="lv-LV"/>
              </w:rPr>
            </w:pPr>
            <w:r w:rsidRPr="00B06BD6">
              <w:rPr>
                <w:sz w:val="22"/>
                <w:lang w:val="lv-LV"/>
              </w:rPr>
              <w:t>3 490</w:t>
            </w:r>
          </w:p>
        </w:tc>
      </w:tr>
      <w:tr w:rsidR="00E42239" w:rsidRPr="00B06BD6" w14:paraId="7EDBE389" w14:textId="77777777" w:rsidTr="00366E39">
        <w:tc>
          <w:tcPr>
            <w:tcW w:w="6516" w:type="dxa"/>
          </w:tcPr>
          <w:p w14:paraId="6746A7CD" w14:textId="77777777" w:rsidR="00C74D30" w:rsidRDefault="00000000">
            <w:pPr>
              <w:pStyle w:val="Heading3"/>
              <w:jc w:val="right"/>
              <w:rPr>
                <w:sz w:val="22"/>
                <w:lang w:val="lv-LV"/>
              </w:rPr>
            </w:pPr>
            <w:r w:rsidRPr="00B06BD6">
              <w:rPr>
                <w:sz w:val="22"/>
                <w:lang w:val="lv-LV"/>
              </w:rPr>
              <w:t>Total</w:t>
            </w:r>
          </w:p>
        </w:tc>
        <w:tc>
          <w:tcPr>
            <w:tcW w:w="1488" w:type="dxa"/>
          </w:tcPr>
          <w:p w14:paraId="1CA04E8C" w14:textId="77777777" w:rsidR="00C74D30" w:rsidRDefault="00000000">
            <w:pPr>
              <w:jc w:val="right"/>
              <w:rPr>
                <w:b/>
                <w:sz w:val="22"/>
                <w:lang w:val="lv-LV"/>
              </w:rPr>
            </w:pPr>
            <w:r w:rsidRPr="00B06BD6">
              <w:rPr>
                <w:b/>
                <w:sz w:val="22"/>
                <w:lang w:val="lv-LV"/>
              </w:rPr>
              <w:t xml:space="preserve">2 </w:t>
            </w:r>
            <w:r w:rsidR="005C3F9A" w:rsidRPr="00B06BD6">
              <w:rPr>
                <w:b/>
                <w:sz w:val="22"/>
                <w:lang w:val="lv-LV"/>
              </w:rPr>
              <w:t>724</w:t>
            </w:r>
          </w:p>
        </w:tc>
        <w:tc>
          <w:tcPr>
            <w:tcW w:w="1489" w:type="dxa"/>
          </w:tcPr>
          <w:p w14:paraId="4CF219FD" w14:textId="77777777" w:rsidR="00C74D30" w:rsidRDefault="00000000">
            <w:pPr>
              <w:jc w:val="right"/>
              <w:rPr>
                <w:b/>
                <w:sz w:val="22"/>
                <w:lang w:val="lv-LV"/>
              </w:rPr>
            </w:pPr>
            <w:r w:rsidRPr="00B06BD6">
              <w:rPr>
                <w:b/>
                <w:sz w:val="22"/>
                <w:lang w:val="lv-LV"/>
              </w:rPr>
              <w:t>3 490</w:t>
            </w:r>
          </w:p>
        </w:tc>
      </w:tr>
    </w:tbl>
    <w:p w14:paraId="54B4FCCC" w14:textId="77777777" w:rsidR="00C74D30" w:rsidRDefault="00D01827">
      <w:pPr>
        <w:spacing w:before="120"/>
        <w:jc w:val="both"/>
        <w:rPr>
          <w:b/>
          <w:sz w:val="22"/>
          <w:lang w:val="lv-LV"/>
        </w:rPr>
      </w:pPr>
      <w:r w:rsidRPr="00B06BD6">
        <w:rPr>
          <w:b/>
          <w:sz w:val="22"/>
          <w:lang w:val="lv-LV"/>
        </w:rPr>
        <w:t>14</w:t>
      </w:r>
      <w:r w:rsidR="00DA284C" w:rsidRPr="00B06BD6">
        <w:rPr>
          <w:b/>
          <w:sz w:val="22"/>
          <w:lang w:val="lv-LV"/>
        </w:rPr>
        <w:t>.</w:t>
      </w:r>
      <w:r w:rsidR="009540EF" w:rsidRPr="00B06BD6">
        <w:rPr>
          <w:b/>
          <w:sz w:val="22"/>
          <w:lang w:val="lv-LV"/>
        </w:rPr>
        <w:t>Other creditors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16"/>
        <w:gridCol w:w="1488"/>
        <w:gridCol w:w="1489"/>
      </w:tblGrid>
      <w:tr w:rsidR="00004380" w:rsidRPr="00B06BD6" w14:paraId="14AEE1B1" w14:textId="77777777" w:rsidTr="00366E39">
        <w:tc>
          <w:tcPr>
            <w:tcW w:w="6516" w:type="dxa"/>
            <w:vMerge w:val="restart"/>
          </w:tcPr>
          <w:p w14:paraId="3E530C08" w14:textId="77777777" w:rsidR="00004380" w:rsidRPr="00B06BD6" w:rsidRDefault="00004380" w:rsidP="00225C60">
            <w:pPr>
              <w:jc w:val="center"/>
              <w:rPr>
                <w:b/>
                <w:sz w:val="22"/>
                <w:lang w:val="lv-LV"/>
              </w:rPr>
            </w:pPr>
          </w:p>
        </w:tc>
        <w:tc>
          <w:tcPr>
            <w:tcW w:w="1488" w:type="dxa"/>
          </w:tcPr>
          <w:p w14:paraId="1301544B" w14:textId="77777777" w:rsidR="00C74D30" w:rsidRDefault="00000000">
            <w:pPr>
              <w:jc w:val="center"/>
              <w:rPr>
                <w:b/>
                <w:sz w:val="22"/>
                <w:lang w:val="lv-LV"/>
              </w:rPr>
            </w:pPr>
            <w:r w:rsidRPr="00B06BD6">
              <w:rPr>
                <w:b/>
                <w:sz w:val="22"/>
                <w:lang w:val="lv-LV"/>
              </w:rPr>
              <w:t>31.12.</w:t>
            </w:r>
            <w:r w:rsidR="00121B4E" w:rsidRPr="00B06BD6">
              <w:rPr>
                <w:b/>
                <w:sz w:val="22"/>
                <w:lang w:val="lv-LV"/>
              </w:rPr>
              <w:t>2023</w:t>
            </w:r>
            <w:r w:rsidRPr="00B06BD6">
              <w:rPr>
                <w:b/>
                <w:sz w:val="22"/>
                <w:lang w:val="lv-LV"/>
              </w:rPr>
              <w:t>.</w:t>
            </w:r>
          </w:p>
        </w:tc>
        <w:tc>
          <w:tcPr>
            <w:tcW w:w="1489" w:type="dxa"/>
          </w:tcPr>
          <w:p w14:paraId="350B7C5E" w14:textId="77777777" w:rsidR="00C74D30" w:rsidRDefault="00000000">
            <w:pPr>
              <w:jc w:val="center"/>
              <w:rPr>
                <w:b/>
                <w:sz w:val="22"/>
                <w:lang w:val="lv-LV"/>
              </w:rPr>
            </w:pPr>
            <w:r w:rsidRPr="00B06BD6">
              <w:rPr>
                <w:b/>
                <w:sz w:val="22"/>
                <w:lang w:val="lv-LV"/>
              </w:rPr>
              <w:t>31.12.</w:t>
            </w:r>
            <w:r w:rsidR="00121B4E" w:rsidRPr="00B06BD6">
              <w:rPr>
                <w:b/>
                <w:sz w:val="22"/>
                <w:lang w:val="lv-LV"/>
              </w:rPr>
              <w:t>2022</w:t>
            </w:r>
            <w:r w:rsidRPr="00B06BD6">
              <w:rPr>
                <w:b/>
                <w:sz w:val="22"/>
                <w:lang w:val="lv-LV"/>
              </w:rPr>
              <w:t>.</w:t>
            </w:r>
          </w:p>
        </w:tc>
      </w:tr>
      <w:tr w:rsidR="00004380" w:rsidRPr="00B06BD6" w14:paraId="0A2B88BC" w14:textId="77777777" w:rsidTr="00366E39">
        <w:tc>
          <w:tcPr>
            <w:tcW w:w="6516" w:type="dxa"/>
            <w:vMerge/>
          </w:tcPr>
          <w:p w14:paraId="1414F7FA" w14:textId="77777777" w:rsidR="00004380" w:rsidRPr="00B06BD6" w:rsidRDefault="00004380" w:rsidP="00225C60">
            <w:pPr>
              <w:jc w:val="center"/>
              <w:rPr>
                <w:b/>
                <w:sz w:val="22"/>
                <w:lang w:val="lv-LV"/>
              </w:rPr>
            </w:pPr>
          </w:p>
        </w:tc>
        <w:tc>
          <w:tcPr>
            <w:tcW w:w="1488" w:type="dxa"/>
          </w:tcPr>
          <w:p w14:paraId="0379FFE6" w14:textId="77777777" w:rsidR="00C74D30" w:rsidRDefault="00000000">
            <w:pPr>
              <w:jc w:val="center"/>
              <w:rPr>
                <w:b/>
                <w:sz w:val="22"/>
                <w:lang w:val="lv-LV"/>
              </w:rPr>
            </w:pPr>
            <w:r w:rsidRPr="00B06BD6">
              <w:rPr>
                <w:b/>
                <w:sz w:val="22"/>
                <w:lang w:val="lv-LV"/>
              </w:rPr>
              <w:t>EUR</w:t>
            </w:r>
          </w:p>
        </w:tc>
        <w:tc>
          <w:tcPr>
            <w:tcW w:w="1489" w:type="dxa"/>
          </w:tcPr>
          <w:p w14:paraId="7A5AD85E" w14:textId="77777777" w:rsidR="00C74D30" w:rsidRDefault="00000000">
            <w:pPr>
              <w:jc w:val="center"/>
              <w:rPr>
                <w:b/>
                <w:sz w:val="22"/>
                <w:lang w:val="lv-LV"/>
              </w:rPr>
            </w:pPr>
            <w:r w:rsidRPr="00B06BD6">
              <w:rPr>
                <w:b/>
                <w:sz w:val="22"/>
                <w:lang w:val="lv-LV"/>
              </w:rPr>
              <w:t>EUR</w:t>
            </w:r>
          </w:p>
        </w:tc>
      </w:tr>
      <w:tr w:rsidR="00121B4E" w:rsidRPr="00B06BD6" w14:paraId="6B4AA37F" w14:textId="77777777" w:rsidTr="00366E39">
        <w:tc>
          <w:tcPr>
            <w:tcW w:w="6516" w:type="dxa"/>
          </w:tcPr>
          <w:p w14:paraId="43294E11" w14:textId="77777777" w:rsidR="00C74D30" w:rsidRDefault="00000000">
            <w:pPr>
              <w:rPr>
                <w:sz w:val="22"/>
                <w:lang w:val="lv-LV"/>
              </w:rPr>
            </w:pPr>
            <w:r w:rsidRPr="00B06BD6">
              <w:rPr>
                <w:sz w:val="22"/>
                <w:lang w:val="lv-LV"/>
              </w:rPr>
              <w:t>Wages for December</w:t>
            </w:r>
          </w:p>
        </w:tc>
        <w:tc>
          <w:tcPr>
            <w:tcW w:w="1488" w:type="dxa"/>
          </w:tcPr>
          <w:p w14:paraId="22A4BDBE" w14:textId="77777777" w:rsidR="00C74D30" w:rsidRDefault="00000000">
            <w:pPr>
              <w:jc w:val="right"/>
              <w:rPr>
                <w:sz w:val="22"/>
                <w:lang w:val="lv-LV"/>
              </w:rPr>
            </w:pPr>
            <w:r w:rsidRPr="00B06BD6">
              <w:rPr>
                <w:sz w:val="22"/>
                <w:lang w:val="lv-LV"/>
              </w:rPr>
              <w:t>-</w:t>
            </w:r>
          </w:p>
        </w:tc>
        <w:tc>
          <w:tcPr>
            <w:tcW w:w="1489" w:type="dxa"/>
          </w:tcPr>
          <w:p w14:paraId="250FD427" w14:textId="77777777" w:rsidR="00C74D30" w:rsidRDefault="00000000">
            <w:pPr>
              <w:jc w:val="right"/>
              <w:rPr>
                <w:sz w:val="22"/>
                <w:lang w:val="lv-LV"/>
              </w:rPr>
            </w:pPr>
            <w:r w:rsidRPr="00B06BD6">
              <w:rPr>
                <w:sz w:val="22"/>
                <w:lang w:val="lv-LV"/>
              </w:rPr>
              <w:t>9 154</w:t>
            </w:r>
          </w:p>
        </w:tc>
      </w:tr>
      <w:tr w:rsidR="00121B4E" w:rsidRPr="00B06BD6" w14:paraId="41E45214" w14:textId="77777777" w:rsidTr="00366E39">
        <w:tc>
          <w:tcPr>
            <w:tcW w:w="6516" w:type="dxa"/>
          </w:tcPr>
          <w:p w14:paraId="296F3C58" w14:textId="77777777" w:rsidR="00C74D30" w:rsidRDefault="00000000">
            <w:pPr>
              <w:pStyle w:val="Heading3"/>
              <w:jc w:val="right"/>
              <w:rPr>
                <w:sz w:val="22"/>
                <w:lang w:val="lv-LV"/>
              </w:rPr>
            </w:pPr>
            <w:r w:rsidRPr="00B06BD6">
              <w:rPr>
                <w:sz w:val="22"/>
                <w:lang w:val="lv-LV"/>
              </w:rPr>
              <w:t>Total</w:t>
            </w:r>
          </w:p>
        </w:tc>
        <w:tc>
          <w:tcPr>
            <w:tcW w:w="1488" w:type="dxa"/>
          </w:tcPr>
          <w:p w14:paraId="2B6AC387" w14:textId="77777777" w:rsidR="00C74D30" w:rsidRDefault="00000000">
            <w:pPr>
              <w:jc w:val="right"/>
              <w:rPr>
                <w:b/>
                <w:sz w:val="22"/>
                <w:lang w:val="lv-LV"/>
              </w:rPr>
            </w:pPr>
            <w:r w:rsidRPr="00B06BD6">
              <w:rPr>
                <w:b/>
                <w:sz w:val="22"/>
                <w:lang w:val="lv-LV"/>
              </w:rPr>
              <w:t>-</w:t>
            </w:r>
          </w:p>
        </w:tc>
        <w:tc>
          <w:tcPr>
            <w:tcW w:w="1489" w:type="dxa"/>
          </w:tcPr>
          <w:p w14:paraId="39DBD76D" w14:textId="77777777" w:rsidR="00C74D30" w:rsidRDefault="00000000">
            <w:pPr>
              <w:jc w:val="right"/>
              <w:rPr>
                <w:b/>
                <w:sz w:val="22"/>
                <w:lang w:val="lv-LV"/>
              </w:rPr>
            </w:pPr>
            <w:r w:rsidRPr="00B06BD6">
              <w:rPr>
                <w:b/>
                <w:sz w:val="22"/>
                <w:lang w:val="lv-LV"/>
              </w:rPr>
              <w:t>9 154</w:t>
            </w:r>
          </w:p>
        </w:tc>
      </w:tr>
    </w:tbl>
    <w:p w14:paraId="6F2DAF2A" w14:textId="77777777" w:rsidR="00C74D30" w:rsidRDefault="00D01827">
      <w:pPr>
        <w:spacing w:before="120"/>
        <w:jc w:val="both"/>
        <w:rPr>
          <w:b/>
          <w:sz w:val="22"/>
          <w:lang w:val="lv-LV"/>
        </w:rPr>
      </w:pPr>
      <w:r w:rsidRPr="00B06BD6">
        <w:rPr>
          <w:b/>
          <w:sz w:val="22"/>
          <w:lang w:val="lv-LV"/>
        </w:rPr>
        <w:t>15</w:t>
      </w:r>
      <w:r w:rsidR="009540EF" w:rsidRPr="00B06BD6">
        <w:rPr>
          <w:b/>
          <w:sz w:val="22"/>
          <w:lang w:val="lv-LV"/>
        </w:rPr>
        <w:t xml:space="preserve">. Taxes and social security </w:t>
      </w:r>
      <w:r w:rsidR="00D57D5C" w:rsidRPr="00B06BD6">
        <w:rPr>
          <w:b/>
          <w:sz w:val="22"/>
          <w:lang w:val="lv-LV"/>
        </w:rPr>
        <w:t>contributions*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488"/>
        <w:gridCol w:w="1489"/>
      </w:tblGrid>
      <w:tr w:rsidR="00004380" w:rsidRPr="00B06BD6" w14:paraId="5384310A" w14:textId="77777777" w:rsidTr="00264861">
        <w:tc>
          <w:tcPr>
            <w:tcW w:w="6521" w:type="dxa"/>
            <w:vMerge w:val="restart"/>
          </w:tcPr>
          <w:p w14:paraId="46A5DFA9" w14:textId="77777777" w:rsidR="00004380" w:rsidRPr="00B06BD6" w:rsidRDefault="00004380" w:rsidP="00225C60">
            <w:pPr>
              <w:jc w:val="center"/>
              <w:rPr>
                <w:b/>
                <w:sz w:val="22"/>
                <w:lang w:val="lv-LV"/>
              </w:rPr>
            </w:pPr>
          </w:p>
        </w:tc>
        <w:tc>
          <w:tcPr>
            <w:tcW w:w="1488" w:type="dxa"/>
          </w:tcPr>
          <w:p w14:paraId="6482248B" w14:textId="77777777" w:rsidR="00C74D30" w:rsidRDefault="00000000">
            <w:pPr>
              <w:jc w:val="center"/>
              <w:rPr>
                <w:b/>
                <w:sz w:val="22"/>
                <w:lang w:val="lv-LV"/>
              </w:rPr>
            </w:pPr>
            <w:r w:rsidRPr="00B06BD6">
              <w:rPr>
                <w:b/>
                <w:sz w:val="22"/>
                <w:lang w:val="lv-LV"/>
              </w:rPr>
              <w:t>31.12.</w:t>
            </w:r>
            <w:r w:rsidR="00121B4E" w:rsidRPr="00B06BD6">
              <w:rPr>
                <w:b/>
                <w:sz w:val="22"/>
                <w:lang w:val="lv-LV"/>
              </w:rPr>
              <w:t>2023</w:t>
            </w:r>
            <w:r w:rsidRPr="00B06BD6">
              <w:rPr>
                <w:b/>
                <w:sz w:val="22"/>
                <w:lang w:val="lv-LV"/>
              </w:rPr>
              <w:t>.</w:t>
            </w:r>
          </w:p>
        </w:tc>
        <w:tc>
          <w:tcPr>
            <w:tcW w:w="1489" w:type="dxa"/>
          </w:tcPr>
          <w:p w14:paraId="6FC0D3A4" w14:textId="77777777" w:rsidR="00C74D30" w:rsidRDefault="00000000">
            <w:pPr>
              <w:jc w:val="center"/>
              <w:rPr>
                <w:b/>
                <w:sz w:val="22"/>
                <w:lang w:val="lv-LV"/>
              </w:rPr>
            </w:pPr>
            <w:r w:rsidRPr="00B06BD6">
              <w:rPr>
                <w:b/>
                <w:sz w:val="22"/>
                <w:lang w:val="lv-LV"/>
              </w:rPr>
              <w:t>31.12.</w:t>
            </w:r>
            <w:r w:rsidR="00121B4E" w:rsidRPr="00B06BD6">
              <w:rPr>
                <w:b/>
                <w:sz w:val="22"/>
                <w:lang w:val="lv-LV"/>
              </w:rPr>
              <w:t>2022</w:t>
            </w:r>
            <w:r w:rsidRPr="00B06BD6">
              <w:rPr>
                <w:b/>
                <w:sz w:val="22"/>
                <w:lang w:val="lv-LV"/>
              </w:rPr>
              <w:t>.</w:t>
            </w:r>
          </w:p>
        </w:tc>
      </w:tr>
      <w:tr w:rsidR="00004380" w:rsidRPr="00B06BD6" w14:paraId="258DB637" w14:textId="77777777" w:rsidTr="00264861">
        <w:tc>
          <w:tcPr>
            <w:tcW w:w="6521" w:type="dxa"/>
            <w:vMerge/>
          </w:tcPr>
          <w:p w14:paraId="115A2D38" w14:textId="77777777" w:rsidR="00004380" w:rsidRPr="00B06BD6" w:rsidRDefault="00004380" w:rsidP="00225C60">
            <w:pPr>
              <w:jc w:val="center"/>
              <w:rPr>
                <w:b/>
                <w:sz w:val="22"/>
                <w:lang w:val="lv-LV"/>
              </w:rPr>
            </w:pPr>
          </w:p>
        </w:tc>
        <w:tc>
          <w:tcPr>
            <w:tcW w:w="1488" w:type="dxa"/>
          </w:tcPr>
          <w:p w14:paraId="4B8575FD" w14:textId="77777777" w:rsidR="00C74D30" w:rsidRDefault="00000000">
            <w:pPr>
              <w:jc w:val="center"/>
              <w:rPr>
                <w:b/>
                <w:sz w:val="22"/>
                <w:lang w:val="lv-LV"/>
              </w:rPr>
            </w:pPr>
            <w:r w:rsidRPr="00B06BD6">
              <w:rPr>
                <w:b/>
                <w:sz w:val="22"/>
                <w:lang w:val="lv-LV"/>
              </w:rPr>
              <w:t>EUR</w:t>
            </w:r>
          </w:p>
        </w:tc>
        <w:tc>
          <w:tcPr>
            <w:tcW w:w="1489" w:type="dxa"/>
          </w:tcPr>
          <w:p w14:paraId="5A0C5109" w14:textId="77777777" w:rsidR="00C74D30" w:rsidRDefault="00000000">
            <w:pPr>
              <w:jc w:val="center"/>
              <w:rPr>
                <w:b/>
                <w:sz w:val="22"/>
                <w:lang w:val="lv-LV"/>
              </w:rPr>
            </w:pPr>
            <w:r w:rsidRPr="00B06BD6">
              <w:rPr>
                <w:b/>
                <w:sz w:val="22"/>
                <w:lang w:val="lv-LV"/>
              </w:rPr>
              <w:t>EUR</w:t>
            </w:r>
          </w:p>
        </w:tc>
      </w:tr>
      <w:tr w:rsidR="00121B4E" w:rsidRPr="00B06BD6" w14:paraId="1937777D" w14:textId="77777777" w:rsidTr="00264861">
        <w:tc>
          <w:tcPr>
            <w:tcW w:w="6521" w:type="dxa"/>
          </w:tcPr>
          <w:p w14:paraId="48941DB1" w14:textId="77777777" w:rsidR="00C74D30" w:rsidRDefault="00000000">
            <w:pPr>
              <w:rPr>
                <w:sz w:val="22"/>
                <w:lang w:val="lv-LV"/>
              </w:rPr>
            </w:pPr>
            <w:r w:rsidRPr="00B06BD6">
              <w:rPr>
                <w:sz w:val="22"/>
                <w:lang w:val="lv-LV"/>
              </w:rPr>
              <w:t>Personal income tax</w:t>
            </w:r>
          </w:p>
        </w:tc>
        <w:tc>
          <w:tcPr>
            <w:tcW w:w="1488" w:type="dxa"/>
          </w:tcPr>
          <w:p w14:paraId="7543F49A" w14:textId="77777777" w:rsidR="00C74D30" w:rsidRDefault="00000000">
            <w:pPr>
              <w:jc w:val="right"/>
              <w:rPr>
                <w:sz w:val="22"/>
                <w:lang w:val="lv-LV"/>
              </w:rPr>
            </w:pPr>
            <w:r w:rsidRPr="00B06BD6">
              <w:rPr>
                <w:sz w:val="22"/>
                <w:lang w:val="lv-LV"/>
              </w:rPr>
              <w:t xml:space="preserve">10 </w:t>
            </w:r>
            <w:r w:rsidR="00034084">
              <w:rPr>
                <w:sz w:val="22"/>
                <w:lang w:val="lv-LV"/>
              </w:rPr>
              <w:t>031</w:t>
            </w:r>
          </w:p>
        </w:tc>
        <w:tc>
          <w:tcPr>
            <w:tcW w:w="1489" w:type="dxa"/>
          </w:tcPr>
          <w:p w14:paraId="4B0BA7F6" w14:textId="77777777" w:rsidR="00C74D30" w:rsidRDefault="00000000">
            <w:pPr>
              <w:jc w:val="right"/>
              <w:rPr>
                <w:sz w:val="22"/>
                <w:lang w:val="lv-LV"/>
              </w:rPr>
            </w:pPr>
            <w:r w:rsidRPr="00B06BD6">
              <w:rPr>
                <w:sz w:val="22"/>
                <w:lang w:val="lv-LV"/>
              </w:rPr>
              <w:t>11 327</w:t>
            </w:r>
          </w:p>
        </w:tc>
      </w:tr>
      <w:tr w:rsidR="00121B4E" w:rsidRPr="00B06BD6" w14:paraId="32A09BA2" w14:textId="77777777" w:rsidTr="00264861">
        <w:tc>
          <w:tcPr>
            <w:tcW w:w="6521" w:type="dxa"/>
          </w:tcPr>
          <w:p w14:paraId="7FEFB832" w14:textId="77777777" w:rsidR="00C74D30" w:rsidRDefault="00000000">
            <w:pPr>
              <w:rPr>
                <w:sz w:val="22"/>
                <w:lang w:val="lv-LV"/>
              </w:rPr>
            </w:pPr>
            <w:r w:rsidRPr="00B06BD6">
              <w:rPr>
                <w:sz w:val="22"/>
                <w:lang w:val="lv-LV"/>
              </w:rPr>
              <w:t>Compulsory national social security costs</w:t>
            </w:r>
          </w:p>
        </w:tc>
        <w:tc>
          <w:tcPr>
            <w:tcW w:w="1488" w:type="dxa"/>
          </w:tcPr>
          <w:p w14:paraId="2A7A4270" w14:textId="77777777" w:rsidR="00C74D30" w:rsidRDefault="00000000">
            <w:pPr>
              <w:jc w:val="right"/>
              <w:rPr>
                <w:sz w:val="22"/>
                <w:lang w:val="lv-LV"/>
              </w:rPr>
            </w:pPr>
            <w:r>
              <w:rPr>
                <w:sz w:val="22"/>
                <w:lang w:val="lv-LV"/>
              </w:rPr>
              <w:t>16 472</w:t>
            </w:r>
          </w:p>
        </w:tc>
        <w:tc>
          <w:tcPr>
            <w:tcW w:w="1489" w:type="dxa"/>
          </w:tcPr>
          <w:p w14:paraId="2F53884C" w14:textId="77777777" w:rsidR="00C74D30" w:rsidRDefault="00000000">
            <w:pPr>
              <w:jc w:val="right"/>
              <w:rPr>
                <w:sz w:val="22"/>
                <w:lang w:val="lv-LV"/>
              </w:rPr>
            </w:pPr>
            <w:r w:rsidRPr="00B06BD6">
              <w:rPr>
                <w:sz w:val="22"/>
                <w:lang w:val="lv-LV"/>
              </w:rPr>
              <w:t>22 062</w:t>
            </w:r>
          </w:p>
        </w:tc>
      </w:tr>
      <w:tr w:rsidR="00121B4E" w:rsidRPr="00B06BD6" w14:paraId="639E7152" w14:textId="77777777" w:rsidTr="00264861">
        <w:tc>
          <w:tcPr>
            <w:tcW w:w="6521" w:type="dxa"/>
          </w:tcPr>
          <w:p w14:paraId="567F6F64" w14:textId="77777777" w:rsidR="00C74D30" w:rsidRDefault="00000000">
            <w:pPr>
              <w:rPr>
                <w:sz w:val="22"/>
                <w:lang w:val="lv-LV"/>
              </w:rPr>
            </w:pPr>
            <w:r w:rsidRPr="00B06BD6">
              <w:rPr>
                <w:sz w:val="22"/>
                <w:lang w:val="lv-LV"/>
              </w:rPr>
              <w:t>Value added tax</w:t>
            </w:r>
          </w:p>
        </w:tc>
        <w:tc>
          <w:tcPr>
            <w:tcW w:w="1488" w:type="dxa"/>
          </w:tcPr>
          <w:p w14:paraId="71E12B7D" w14:textId="77777777" w:rsidR="00C74D30" w:rsidRDefault="00000000">
            <w:pPr>
              <w:jc w:val="right"/>
              <w:rPr>
                <w:sz w:val="22"/>
                <w:lang w:val="lv-LV"/>
              </w:rPr>
            </w:pPr>
            <w:r w:rsidRPr="00B06BD6">
              <w:rPr>
                <w:sz w:val="22"/>
                <w:lang w:val="lv-LV"/>
              </w:rPr>
              <w:t>-</w:t>
            </w:r>
          </w:p>
        </w:tc>
        <w:tc>
          <w:tcPr>
            <w:tcW w:w="1489" w:type="dxa"/>
          </w:tcPr>
          <w:p w14:paraId="664E4448" w14:textId="77777777" w:rsidR="00C74D30" w:rsidRDefault="00000000">
            <w:pPr>
              <w:jc w:val="right"/>
              <w:rPr>
                <w:sz w:val="22"/>
                <w:lang w:val="lv-LV"/>
              </w:rPr>
            </w:pPr>
            <w:r w:rsidRPr="00B06BD6">
              <w:rPr>
                <w:sz w:val="22"/>
                <w:lang w:val="lv-LV"/>
              </w:rPr>
              <w:t>8 584</w:t>
            </w:r>
          </w:p>
        </w:tc>
      </w:tr>
      <w:tr w:rsidR="00121B4E" w:rsidRPr="00B06BD6" w14:paraId="51BE199A" w14:textId="77777777" w:rsidTr="00264861">
        <w:tc>
          <w:tcPr>
            <w:tcW w:w="6521" w:type="dxa"/>
          </w:tcPr>
          <w:p w14:paraId="506E3799" w14:textId="77777777" w:rsidR="00C74D30" w:rsidRDefault="00000000">
            <w:pPr>
              <w:rPr>
                <w:sz w:val="22"/>
                <w:lang w:val="lv-LV"/>
              </w:rPr>
            </w:pPr>
            <w:r w:rsidRPr="00B06BD6">
              <w:rPr>
                <w:sz w:val="22"/>
                <w:lang w:val="lv-LV"/>
              </w:rPr>
              <w:t>Risk levy</w:t>
            </w:r>
          </w:p>
        </w:tc>
        <w:tc>
          <w:tcPr>
            <w:tcW w:w="1488" w:type="dxa"/>
          </w:tcPr>
          <w:p w14:paraId="2F57B622" w14:textId="77777777" w:rsidR="00C74D30" w:rsidRDefault="00000000">
            <w:pPr>
              <w:jc w:val="right"/>
              <w:rPr>
                <w:sz w:val="22"/>
                <w:lang w:val="lv-LV"/>
              </w:rPr>
            </w:pPr>
            <w:r>
              <w:rPr>
                <w:sz w:val="22"/>
                <w:lang w:val="lv-LV"/>
              </w:rPr>
              <w:t>10</w:t>
            </w:r>
          </w:p>
        </w:tc>
        <w:tc>
          <w:tcPr>
            <w:tcW w:w="1489" w:type="dxa"/>
          </w:tcPr>
          <w:p w14:paraId="52F3101D" w14:textId="77777777" w:rsidR="00C74D30" w:rsidRDefault="00000000">
            <w:pPr>
              <w:jc w:val="right"/>
              <w:rPr>
                <w:sz w:val="22"/>
                <w:lang w:val="lv-LV"/>
              </w:rPr>
            </w:pPr>
            <w:r>
              <w:rPr>
                <w:sz w:val="22"/>
                <w:lang w:val="lv-LV"/>
              </w:rPr>
              <w:t>10</w:t>
            </w:r>
          </w:p>
        </w:tc>
      </w:tr>
      <w:tr w:rsidR="00121B4E" w:rsidRPr="00B06BD6" w14:paraId="522DAB9C" w14:textId="77777777" w:rsidTr="00264861">
        <w:tc>
          <w:tcPr>
            <w:tcW w:w="6521" w:type="dxa"/>
          </w:tcPr>
          <w:p w14:paraId="04E90676" w14:textId="77777777" w:rsidR="00C74D30" w:rsidRDefault="00000000">
            <w:pPr>
              <w:pStyle w:val="Heading3"/>
              <w:jc w:val="right"/>
              <w:rPr>
                <w:sz w:val="22"/>
                <w:lang w:val="lv-LV"/>
              </w:rPr>
            </w:pPr>
            <w:r w:rsidRPr="00B06BD6">
              <w:rPr>
                <w:sz w:val="22"/>
                <w:lang w:val="lv-LV"/>
              </w:rPr>
              <w:t>Total</w:t>
            </w:r>
          </w:p>
        </w:tc>
        <w:tc>
          <w:tcPr>
            <w:tcW w:w="1488" w:type="dxa"/>
          </w:tcPr>
          <w:p w14:paraId="7AA9845A" w14:textId="77777777" w:rsidR="00C74D30" w:rsidRDefault="00000000">
            <w:pPr>
              <w:jc w:val="right"/>
              <w:rPr>
                <w:b/>
                <w:sz w:val="22"/>
                <w:lang w:val="lv-LV"/>
              </w:rPr>
            </w:pPr>
            <w:r>
              <w:rPr>
                <w:b/>
                <w:sz w:val="22"/>
                <w:lang w:val="lv-LV"/>
              </w:rPr>
              <w:t>26 513</w:t>
            </w:r>
          </w:p>
        </w:tc>
        <w:tc>
          <w:tcPr>
            <w:tcW w:w="1489" w:type="dxa"/>
          </w:tcPr>
          <w:p w14:paraId="54476655" w14:textId="77777777" w:rsidR="00C74D30" w:rsidRDefault="00000000">
            <w:pPr>
              <w:jc w:val="right"/>
              <w:rPr>
                <w:b/>
                <w:sz w:val="22"/>
                <w:lang w:val="lv-LV"/>
              </w:rPr>
            </w:pPr>
            <w:r w:rsidRPr="00B06BD6">
              <w:rPr>
                <w:b/>
                <w:sz w:val="22"/>
                <w:lang w:val="lv-LV"/>
              </w:rPr>
              <w:t>41 983</w:t>
            </w:r>
          </w:p>
        </w:tc>
      </w:tr>
    </w:tbl>
    <w:p w14:paraId="3D1D6C9E" w14:textId="77777777" w:rsidR="009540EF" w:rsidRPr="00B06BD6" w:rsidRDefault="009540EF">
      <w:pPr>
        <w:jc w:val="both"/>
        <w:rPr>
          <w:b/>
          <w:sz w:val="4"/>
          <w:lang w:val="lv-LV"/>
        </w:rPr>
      </w:pPr>
    </w:p>
    <w:p w14:paraId="2CDCC749" w14:textId="77777777" w:rsidR="00C74D30" w:rsidRDefault="00000000">
      <w:pPr>
        <w:spacing w:before="120"/>
        <w:jc w:val="both"/>
        <w:rPr>
          <w:bCs/>
          <w:i/>
          <w:iCs/>
          <w:sz w:val="22"/>
          <w:lang w:val="lv-LV"/>
        </w:rPr>
      </w:pPr>
      <w:r w:rsidRPr="00B06BD6">
        <w:rPr>
          <w:bCs/>
          <w:i/>
          <w:iCs/>
          <w:sz w:val="22"/>
          <w:lang w:val="lv-LV"/>
        </w:rPr>
        <w:t>* See also note 9 to these financial statements.</w:t>
      </w:r>
    </w:p>
    <w:p w14:paraId="2CD605DA" w14:textId="77777777" w:rsidR="00C74D30" w:rsidRDefault="00D01827">
      <w:pPr>
        <w:spacing w:before="120"/>
        <w:jc w:val="both"/>
        <w:rPr>
          <w:b/>
          <w:sz w:val="22"/>
          <w:lang w:val="lv-LV"/>
        </w:rPr>
      </w:pPr>
      <w:r w:rsidRPr="00B06BD6">
        <w:rPr>
          <w:b/>
          <w:sz w:val="22"/>
          <w:lang w:val="lv-LV"/>
        </w:rPr>
        <w:t>16</w:t>
      </w:r>
      <w:r w:rsidR="00806406" w:rsidRPr="00B06BD6">
        <w:rPr>
          <w:b/>
          <w:sz w:val="22"/>
          <w:lang w:val="lv-LV"/>
        </w:rPr>
        <w:t>. Accrued liabilities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488"/>
        <w:gridCol w:w="1489"/>
      </w:tblGrid>
      <w:tr w:rsidR="00004380" w:rsidRPr="00B06BD6" w14:paraId="7B259D6C" w14:textId="77777777" w:rsidTr="00264861">
        <w:tc>
          <w:tcPr>
            <w:tcW w:w="6521" w:type="dxa"/>
            <w:vMerge w:val="restart"/>
          </w:tcPr>
          <w:p w14:paraId="29AB36DE" w14:textId="77777777" w:rsidR="00004380" w:rsidRPr="00B06BD6" w:rsidRDefault="00004380" w:rsidP="00225C60">
            <w:pPr>
              <w:jc w:val="center"/>
              <w:rPr>
                <w:b/>
                <w:sz w:val="22"/>
                <w:lang w:val="lv-LV"/>
              </w:rPr>
            </w:pPr>
          </w:p>
        </w:tc>
        <w:tc>
          <w:tcPr>
            <w:tcW w:w="1488" w:type="dxa"/>
          </w:tcPr>
          <w:p w14:paraId="28649EBE" w14:textId="77777777" w:rsidR="00C74D30" w:rsidRDefault="00000000">
            <w:pPr>
              <w:jc w:val="center"/>
              <w:rPr>
                <w:b/>
                <w:sz w:val="22"/>
                <w:lang w:val="lv-LV"/>
              </w:rPr>
            </w:pPr>
            <w:r w:rsidRPr="00B06BD6">
              <w:rPr>
                <w:b/>
                <w:sz w:val="22"/>
                <w:lang w:val="lv-LV"/>
              </w:rPr>
              <w:t>31.12.</w:t>
            </w:r>
            <w:r w:rsidR="00121B4E" w:rsidRPr="00B06BD6">
              <w:rPr>
                <w:b/>
                <w:sz w:val="22"/>
                <w:lang w:val="lv-LV"/>
              </w:rPr>
              <w:t>2023</w:t>
            </w:r>
            <w:r w:rsidRPr="00B06BD6">
              <w:rPr>
                <w:b/>
                <w:sz w:val="22"/>
                <w:lang w:val="lv-LV"/>
              </w:rPr>
              <w:t>.</w:t>
            </w:r>
          </w:p>
        </w:tc>
        <w:tc>
          <w:tcPr>
            <w:tcW w:w="1489" w:type="dxa"/>
          </w:tcPr>
          <w:p w14:paraId="372AAC6D" w14:textId="77777777" w:rsidR="00C74D30" w:rsidRDefault="00000000">
            <w:pPr>
              <w:jc w:val="center"/>
              <w:rPr>
                <w:b/>
                <w:sz w:val="22"/>
                <w:lang w:val="lv-LV"/>
              </w:rPr>
            </w:pPr>
            <w:r w:rsidRPr="00B06BD6">
              <w:rPr>
                <w:b/>
                <w:sz w:val="22"/>
                <w:lang w:val="lv-LV"/>
              </w:rPr>
              <w:t>31.12.</w:t>
            </w:r>
            <w:r w:rsidR="00121B4E" w:rsidRPr="00B06BD6">
              <w:rPr>
                <w:b/>
                <w:sz w:val="22"/>
                <w:lang w:val="lv-LV"/>
              </w:rPr>
              <w:t>2022</w:t>
            </w:r>
            <w:r w:rsidRPr="00B06BD6">
              <w:rPr>
                <w:b/>
                <w:sz w:val="22"/>
                <w:lang w:val="lv-LV"/>
              </w:rPr>
              <w:t>.</w:t>
            </w:r>
          </w:p>
        </w:tc>
      </w:tr>
      <w:tr w:rsidR="00004380" w:rsidRPr="00B06BD6" w14:paraId="0EDB4CE6" w14:textId="77777777" w:rsidTr="00264861">
        <w:tc>
          <w:tcPr>
            <w:tcW w:w="6521" w:type="dxa"/>
            <w:vMerge/>
          </w:tcPr>
          <w:p w14:paraId="6D15318A" w14:textId="77777777" w:rsidR="00004380" w:rsidRPr="00B06BD6" w:rsidRDefault="00004380" w:rsidP="00225C60">
            <w:pPr>
              <w:jc w:val="center"/>
              <w:rPr>
                <w:b/>
                <w:sz w:val="22"/>
                <w:lang w:val="lv-LV"/>
              </w:rPr>
            </w:pPr>
          </w:p>
        </w:tc>
        <w:tc>
          <w:tcPr>
            <w:tcW w:w="1488" w:type="dxa"/>
          </w:tcPr>
          <w:p w14:paraId="611A7E55" w14:textId="77777777" w:rsidR="00C74D30" w:rsidRDefault="00000000">
            <w:pPr>
              <w:jc w:val="center"/>
              <w:rPr>
                <w:b/>
                <w:sz w:val="22"/>
                <w:lang w:val="lv-LV"/>
              </w:rPr>
            </w:pPr>
            <w:r w:rsidRPr="00B06BD6">
              <w:rPr>
                <w:b/>
                <w:sz w:val="22"/>
                <w:lang w:val="lv-LV"/>
              </w:rPr>
              <w:t>EUR</w:t>
            </w:r>
          </w:p>
        </w:tc>
        <w:tc>
          <w:tcPr>
            <w:tcW w:w="1489" w:type="dxa"/>
          </w:tcPr>
          <w:p w14:paraId="506D5ED1" w14:textId="77777777" w:rsidR="00C74D30" w:rsidRDefault="00000000">
            <w:pPr>
              <w:jc w:val="center"/>
              <w:rPr>
                <w:b/>
                <w:sz w:val="22"/>
                <w:lang w:val="lv-LV"/>
              </w:rPr>
            </w:pPr>
            <w:r w:rsidRPr="00B06BD6">
              <w:rPr>
                <w:b/>
                <w:sz w:val="22"/>
                <w:lang w:val="lv-LV"/>
              </w:rPr>
              <w:t>EUR</w:t>
            </w:r>
          </w:p>
        </w:tc>
      </w:tr>
      <w:tr w:rsidR="00121B4E" w:rsidRPr="00B06BD6" w14:paraId="4AF13CBA" w14:textId="77777777" w:rsidTr="00264861">
        <w:tc>
          <w:tcPr>
            <w:tcW w:w="6521" w:type="dxa"/>
          </w:tcPr>
          <w:p w14:paraId="0E21C649" w14:textId="77777777" w:rsidR="00C74D30" w:rsidRDefault="00000000">
            <w:pPr>
              <w:rPr>
                <w:sz w:val="22"/>
                <w:lang w:val="lv-LV"/>
              </w:rPr>
            </w:pPr>
            <w:r w:rsidRPr="00B06BD6">
              <w:rPr>
                <w:sz w:val="22"/>
                <w:lang w:val="lv-LV"/>
              </w:rPr>
              <w:t>Annual report audit services</w:t>
            </w:r>
          </w:p>
        </w:tc>
        <w:tc>
          <w:tcPr>
            <w:tcW w:w="1488" w:type="dxa"/>
          </w:tcPr>
          <w:p w14:paraId="40C090DF" w14:textId="77777777" w:rsidR="00C74D30" w:rsidRDefault="00000000">
            <w:pPr>
              <w:jc w:val="right"/>
              <w:rPr>
                <w:sz w:val="22"/>
                <w:lang w:val="lv-LV"/>
              </w:rPr>
            </w:pPr>
            <w:r w:rsidRPr="00B06BD6">
              <w:rPr>
                <w:sz w:val="22"/>
                <w:lang w:val="lv-LV"/>
              </w:rPr>
              <w:t xml:space="preserve">1 </w:t>
            </w:r>
            <w:r w:rsidR="00034084">
              <w:rPr>
                <w:sz w:val="22"/>
                <w:lang w:val="lv-LV"/>
              </w:rPr>
              <w:t>996</w:t>
            </w:r>
          </w:p>
        </w:tc>
        <w:tc>
          <w:tcPr>
            <w:tcW w:w="1489" w:type="dxa"/>
          </w:tcPr>
          <w:p w14:paraId="36829740" w14:textId="77777777" w:rsidR="00C74D30" w:rsidRDefault="00000000">
            <w:pPr>
              <w:jc w:val="right"/>
              <w:rPr>
                <w:sz w:val="22"/>
                <w:lang w:val="lv-LV"/>
              </w:rPr>
            </w:pPr>
            <w:r w:rsidRPr="00B06BD6">
              <w:rPr>
                <w:sz w:val="22"/>
                <w:lang w:val="lv-LV"/>
              </w:rPr>
              <w:t>1 815</w:t>
            </w:r>
          </w:p>
        </w:tc>
      </w:tr>
      <w:tr w:rsidR="00121B4E" w:rsidRPr="00B06BD6" w14:paraId="4C8437D5" w14:textId="77777777" w:rsidTr="00264861">
        <w:tc>
          <w:tcPr>
            <w:tcW w:w="6521" w:type="dxa"/>
          </w:tcPr>
          <w:p w14:paraId="23B39A8B" w14:textId="77777777" w:rsidR="00C74D30" w:rsidRDefault="00000000">
            <w:pPr>
              <w:rPr>
                <w:sz w:val="22"/>
                <w:lang w:val="lv-LV"/>
              </w:rPr>
            </w:pPr>
            <w:r w:rsidRPr="00B06BD6">
              <w:rPr>
                <w:sz w:val="22"/>
                <w:lang w:val="lv-LV"/>
              </w:rPr>
              <w:t>Provision for untaken leave</w:t>
            </w:r>
          </w:p>
        </w:tc>
        <w:tc>
          <w:tcPr>
            <w:tcW w:w="1488" w:type="dxa"/>
          </w:tcPr>
          <w:p w14:paraId="3C3C7A59" w14:textId="77777777" w:rsidR="00C74D30" w:rsidRDefault="00000000">
            <w:pPr>
              <w:jc w:val="right"/>
              <w:rPr>
                <w:sz w:val="22"/>
                <w:lang w:val="lv-LV"/>
              </w:rPr>
            </w:pPr>
            <w:r>
              <w:rPr>
                <w:sz w:val="22"/>
                <w:lang w:val="lv-LV"/>
              </w:rPr>
              <w:t>2 810</w:t>
            </w:r>
          </w:p>
        </w:tc>
        <w:tc>
          <w:tcPr>
            <w:tcW w:w="1489" w:type="dxa"/>
          </w:tcPr>
          <w:p w14:paraId="772E767B" w14:textId="77777777" w:rsidR="00C74D30" w:rsidRDefault="00000000">
            <w:pPr>
              <w:jc w:val="right"/>
              <w:rPr>
                <w:sz w:val="22"/>
                <w:lang w:val="lv-LV"/>
              </w:rPr>
            </w:pPr>
            <w:r w:rsidRPr="00B06BD6">
              <w:rPr>
                <w:sz w:val="22"/>
                <w:lang w:val="lv-LV"/>
              </w:rPr>
              <w:t>1 791</w:t>
            </w:r>
          </w:p>
        </w:tc>
      </w:tr>
      <w:tr w:rsidR="00121B4E" w:rsidRPr="00B06BD6" w14:paraId="6932A2BD" w14:textId="77777777" w:rsidTr="00264861">
        <w:tc>
          <w:tcPr>
            <w:tcW w:w="6521" w:type="dxa"/>
          </w:tcPr>
          <w:p w14:paraId="075EB6A2" w14:textId="77777777" w:rsidR="00C74D30" w:rsidRDefault="00000000">
            <w:pPr>
              <w:pStyle w:val="Heading3"/>
              <w:jc w:val="right"/>
              <w:rPr>
                <w:sz w:val="22"/>
                <w:lang w:val="lv-LV"/>
              </w:rPr>
            </w:pPr>
            <w:r w:rsidRPr="00B06BD6">
              <w:rPr>
                <w:sz w:val="22"/>
                <w:lang w:val="lv-LV"/>
              </w:rPr>
              <w:t>Total</w:t>
            </w:r>
          </w:p>
        </w:tc>
        <w:tc>
          <w:tcPr>
            <w:tcW w:w="1488" w:type="dxa"/>
          </w:tcPr>
          <w:p w14:paraId="57910691" w14:textId="77777777" w:rsidR="00C74D30" w:rsidRDefault="00000000">
            <w:pPr>
              <w:jc w:val="right"/>
              <w:rPr>
                <w:b/>
                <w:sz w:val="22"/>
                <w:lang w:val="lv-LV"/>
              </w:rPr>
            </w:pPr>
            <w:r>
              <w:rPr>
                <w:b/>
                <w:sz w:val="22"/>
                <w:lang w:val="lv-LV"/>
              </w:rPr>
              <w:t>4 806</w:t>
            </w:r>
          </w:p>
        </w:tc>
        <w:tc>
          <w:tcPr>
            <w:tcW w:w="1489" w:type="dxa"/>
          </w:tcPr>
          <w:p w14:paraId="71B5DED6" w14:textId="77777777" w:rsidR="00C74D30" w:rsidRDefault="00000000">
            <w:pPr>
              <w:jc w:val="right"/>
              <w:rPr>
                <w:b/>
                <w:sz w:val="22"/>
                <w:lang w:val="lv-LV"/>
              </w:rPr>
            </w:pPr>
            <w:r w:rsidRPr="00B06BD6">
              <w:rPr>
                <w:b/>
                <w:sz w:val="22"/>
                <w:lang w:val="lv-LV"/>
              </w:rPr>
              <w:t>3 606</w:t>
            </w:r>
          </w:p>
        </w:tc>
      </w:tr>
    </w:tbl>
    <w:p w14:paraId="569A152F" w14:textId="77777777" w:rsidR="00CC67F3" w:rsidRPr="00B06BD6" w:rsidRDefault="00CC67F3">
      <w:pPr>
        <w:jc w:val="both"/>
        <w:rPr>
          <w:b/>
          <w:sz w:val="4"/>
          <w:lang w:val="lv-LV"/>
        </w:rPr>
      </w:pPr>
    </w:p>
    <w:p w14:paraId="702B94D2" w14:textId="77777777" w:rsidR="000B52EF" w:rsidRPr="00B06BD6" w:rsidRDefault="000B52EF" w:rsidP="00264861">
      <w:pPr>
        <w:spacing w:before="120"/>
        <w:jc w:val="both"/>
        <w:rPr>
          <w:b/>
          <w:sz w:val="22"/>
          <w:lang w:val="lv-LV"/>
        </w:rPr>
      </w:pPr>
    </w:p>
    <w:p w14:paraId="52F939F1" w14:textId="77777777" w:rsidR="00121B4E" w:rsidRPr="00B06BD6" w:rsidRDefault="00121B4E" w:rsidP="00264861">
      <w:pPr>
        <w:spacing w:before="120"/>
        <w:jc w:val="both"/>
        <w:rPr>
          <w:b/>
          <w:sz w:val="22"/>
          <w:lang w:val="lv-LV"/>
        </w:rPr>
      </w:pPr>
    </w:p>
    <w:p w14:paraId="3E30C3EB" w14:textId="77777777" w:rsidR="00121B4E" w:rsidRPr="00B06BD6" w:rsidRDefault="00121B4E" w:rsidP="00264861">
      <w:pPr>
        <w:spacing w:before="120"/>
        <w:jc w:val="both"/>
        <w:rPr>
          <w:b/>
          <w:sz w:val="22"/>
          <w:lang w:val="lv-LV"/>
        </w:rPr>
      </w:pPr>
    </w:p>
    <w:p w14:paraId="6FD8E164" w14:textId="77777777" w:rsidR="00C74D30" w:rsidRDefault="00000000">
      <w:pPr>
        <w:jc w:val="both"/>
        <w:rPr>
          <w:b/>
          <w:i/>
          <w:smallCaps/>
          <w:spacing w:val="60"/>
          <w:sz w:val="24"/>
          <w:lang w:val="lv-LV"/>
        </w:rPr>
      </w:pPr>
      <w:r w:rsidRPr="00B06BD6">
        <w:rPr>
          <w:b/>
          <w:i/>
          <w:smallCaps/>
          <w:spacing w:val="60"/>
          <w:sz w:val="24"/>
          <w:lang w:val="lv-LV"/>
        </w:rPr>
        <w:t>4.</w:t>
      </w:r>
      <w:r w:rsidR="009540EF" w:rsidRPr="00B06BD6">
        <w:rPr>
          <w:b/>
          <w:i/>
          <w:smallCaps/>
          <w:spacing w:val="60"/>
          <w:sz w:val="24"/>
          <w:lang w:val="lv-LV"/>
        </w:rPr>
        <w:t>General information</w:t>
      </w:r>
    </w:p>
    <w:p w14:paraId="6E4B9D0E" w14:textId="77777777" w:rsidR="00C74D30" w:rsidRDefault="00000000">
      <w:pPr>
        <w:spacing w:before="120"/>
        <w:jc w:val="both"/>
        <w:rPr>
          <w:b/>
          <w:sz w:val="22"/>
          <w:lang w:val="lv-LV"/>
        </w:rPr>
      </w:pPr>
      <w:r w:rsidRPr="00B06BD6">
        <w:rPr>
          <w:b/>
          <w:sz w:val="22"/>
          <w:lang w:val="lv-LV"/>
        </w:rPr>
        <w:t>17.</w:t>
      </w:r>
      <w:r w:rsidR="009540EF" w:rsidRPr="00B06BD6">
        <w:rPr>
          <w:b/>
          <w:sz w:val="22"/>
          <w:lang w:val="lv-LV"/>
        </w:rPr>
        <w:t xml:space="preserve">Number of persons employed </w:t>
      </w:r>
      <w:r w:rsidR="00475782" w:rsidRPr="00B06BD6">
        <w:rPr>
          <w:b/>
          <w:sz w:val="22"/>
          <w:lang w:val="lv-LV"/>
        </w:rPr>
        <w:t xml:space="preserve">by the </w:t>
      </w:r>
      <w:r w:rsidRPr="00B06BD6">
        <w:rPr>
          <w:b/>
          <w:sz w:val="22"/>
          <w:lang w:val="lv-LV"/>
        </w:rPr>
        <w:t>company</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1"/>
        <w:gridCol w:w="1488"/>
        <w:gridCol w:w="1489"/>
      </w:tblGrid>
      <w:tr w:rsidR="009540EF" w:rsidRPr="00B06BD6" w14:paraId="739F889A" w14:textId="77777777" w:rsidTr="00264861">
        <w:tc>
          <w:tcPr>
            <w:tcW w:w="6521" w:type="dxa"/>
          </w:tcPr>
          <w:p w14:paraId="65D5194B" w14:textId="77777777" w:rsidR="009540EF" w:rsidRPr="00B06BD6" w:rsidRDefault="009540EF">
            <w:pPr>
              <w:jc w:val="both"/>
              <w:rPr>
                <w:b/>
                <w:sz w:val="22"/>
                <w:lang w:val="lv-LV"/>
              </w:rPr>
            </w:pPr>
          </w:p>
        </w:tc>
        <w:tc>
          <w:tcPr>
            <w:tcW w:w="1488" w:type="dxa"/>
          </w:tcPr>
          <w:p w14:paraId="3B385226" w14:textId="77777777" w:rsidR="00C74D30" w:rsidRDefault="00121B4E">
            <w:pPr>
              <w:jc w:val="center"/>
              <w:rPr>
                <w:b/>
                <w:sz w:val="22"/>
                <w:lang w:val="lv-LV"/>
              </w:rPr>
            </w:pPr>
            <w:r w:rsidRPr="00B06BD6">
              <w:rPr>
                <w:b/>
                <w:sz w:val="22"/>
                <w:lang w:val="lv-LV"/>
              </w:rPr>
              <w:t>2023</w:t>
            </w:r>
          </w:p>
        </w:tc>
        <w:tc>
          <w:tcPr>
            <w:tcW w:w="1489" w:type="dxa"/>
          </w:tcPr>
          <w:p w14:paraId="7AB457F7" w14:textId="77777777" w:rsidR="00C74D30" w:rsidRDefault="00121B4E">
            <w:pPr>
              <w:jc w:val="center"/>
              <w:rPr>
                <w:b/>
                <w:sz w:val="22"/>
                <w:lang w:val="lv-LV"/>
              </w:rPr>
            </w:pPr>
            <w:r w:rsidRPr="00B06BD6">
              <w:rPr>
                <w:b/>
                <w:sz w:val="22"/>
                <w:lang w:val="lv-LV"/>
              </w:rPr>
              <w:t>2022</w:t>
            </w:r>
          </w:p>
        </w:tc>
      </w:tr>
      <w:tr w:rsidR="008A6401" w:rsidRPr="00B06BD6" w14:paraId="364F3EF4" w14:textId="77777777" w:rsidTr="00264861">
        <w:tc>
          <w:tcPr>
            <w:tcW w:w="6521" w:type="dxa"/>
          </w:tcPr>
          <w:p w14:paraId="4A486F1C" w14:textId="77777777" w:rsidR="00C74D30" w:rsidRDefault="00000000">
            <w:pPr>
              <w:jc w:val="both"/>
              <w:rPr>
                <w:sz w:val="22"/>
                <w:lang w:val="lv-LV"/>
              </w:rPr>
            </w:pPr>
            <w:r w:rsidRPr="00B06BD6">
              <w:rPr>
                <w:sz w:val="22"/>
                <w:lang w:val="lv-LV"/>
              </w:rPr>
              <w:t xml:space="preserve">Average </w:t>
            </w:r>
            <w:r w:rsidR="008A6401" w:rsidRPr="00B06BD6">
              <w:rPr>
                <w:sz w:val="22"/>
                <w:lang w:val="lv-LV"/>
              </w:rPr>
              <w:t xml:space="preserve">number of persons employed </w:t>
            </w:r>
            <w:r w:rsidRPr="00B06BD6">
              <w:rPr>
                <w:sz w:val="22"/>
                <w:lang w:val="lv-LV"/>
              </w:rPr>
              <w:t xml:space="preserve">by the Company </w:t>
            </w:r>
            <w:r w:rsidR="008A6401" w:rsidRPr="00B06BD6">
              <w:rPr>
                <w:sz w:val="22"/>
                <w:lang w:val="lv-LV"/>
              </w:rPr>
              <w:t>per year</w:t>
            </w:r>
          </w:p>
        </w:tc>
        <w:tc>
          <w:tcPr>
            <w:tcW w:w="1488" w:type="dxa"/>
          </w:tcPr>
          <w:p w14:paraId="57DB660E" w14:textId="77777777" w:rsidR="00C74D30" w:rsidRDefault="00227090">
            <w:pPr>
              <w:jc w:val="right"/>
              <w:rPr>
                <w:sz w:val="22"/>
                <w:lang w:val="lv-LV"/>
              </w:rPr>
            </w:pPr>
            <w:r w:rsidRPr="00B06BD6">
              <w:rPr>
                <w:sz w:val="22"/>
                <w:lang w:val="lv-LV"/>
              </w:rPr>
              <w:t>29</w:t>
            </w:r>
          </w:p>
        </w:tc>
        <w:tc>
          <w:tcPr>
            <w:tcW w:w="1489" w:type="dxa"/>
          </w:tcPr>
          <w:p w14:paraId="16E6FB9C" w14:textId="77777777" w:rsidR="00C74D30" w:rsidRDefault="00121B4E">
            <w:pPr>
              <w:jc w:val="right"/>
              <w:rPr>
                <w:sz w:val="22"/>
                <w:lang w:val="lv-LV"/>
              </w:rPr>
            </w:pPr>
            <w:r w:rsidRPr="00B06BD6">
              <w:rPr>
                <w:sz w:val="22"/>
                <w:lang w:val="lv-LV"/>
              </w:rPr>
              <w:t>29</w:t>
            </w:r>
          </w:p>
        </w:tc>
      </w:tr>
    </w:tbl>
    <w:p w14:paraId="192EE1B9" w14:textId="77777777" w:rsidR="00C74D30" w:rsidRDefault="00000000">
      <w:pPr>
        <w:spacing w:before="120"/>
        <w:rPr>
          <w:b/>
          <w:sz w:val="22"/>
          <w:szCs w:val="22"/>
          <w:lang w:val="lv-LV"/>
        </w:rPr>
      </w:pPr>
      <w:r w:rsidRPr="00B06BD6">
        <w:rPr>
          <w:b/>
          <w:sz w:val="22"/>
          <w:szCs w:val="22"/>
          <w:lang w:val="lv-LV"/>
        </w:rPr>
        <w:t xml:space="preserve">18. </w:t>
      </w:r>
      <w:r w:rsidR="00F35105" w:rsidRPr="00B06BD6">
        <w:rPr>
          <w:b/>
          <w:sz w:val="22"/>
          <w:szCs w:val="22"/>
          <w:lang w:val="lv-LV"/>
        </w:rPr>
        <w:t xml:space="preserve">Information on the </w:t>
      </w:r>
      <w:r w:rsidR="00487C5D" w:rsidRPr="00B06BD6">
        <w:rPr>
          <w:b/>
          <w:sz w:val="22"/>
          <w:szCs w:val="22"/>
          <w:lang w:val="lv-LV"/>
        </w:rPr>
        <w:t xml:space="preserve">remuneration of </w:t>
      </w:r>
      <w:r w:rsidR="00F35105" w:rsidRPr="00B06BD6">
        <w:rPr>
          <w:b/>
          <w:sz w:val="22"/>
          <w:szCs w:val="22"/>
          <w:lang w:val="lv-LV"/>
        </w:rPr>
        <w:t>the members of the Supervisory Board and the Executive Board</w:t>
      </w:r>
    </w:p>
    <w:p w14:paraId="369629D5" w14:textId="77777777" w:rsidR="00C74D30" w:rsidRDefault="00000000">
      <w:pPr>
        <w:rPr>
          <w:sz w:val="22"/>
          <w:szCs w:val="22"/>
          <w:lang w:val="lv-LV"/>
        </w:rPr>
      </w:pPr>
      <w:r w:rsidRPr="00B06BD6">
        <w:rPr>
          <w:sz w:val="22"/>
          <w:szCs w:val="22"/>
          <w:lang w:val="lv-LV"/>
        </w:rPr>
        <w:t xml:space="preserve">The remuneration paid to a member of the Board of Directors </w:t>
      </w:r>
      <w:r w:rsidR="00C16E66" w:rsidRPr="00B06BD6">
        <w:rPr>
          <w:sz w:val="22"/>
          <w:szCs w:val="22"/>
          <w:lang w:val="lv-LV"/>
        </w:rPr>
        <w:t xml:space="preserve">is </w:t>
      </w:r>
      <w:r w:rsidR="00225C60" w:rsidRPr="00B06BD6">
        <w:rPr>
          <w:i/>
          <w:iCs/>
          <w:sz w:val="22"/>
          <w:szCs w:val="22"/>
          <w:lang w:val="lv-LV"/>
        </w:rPr>
        <w:t>€49</w:t>
      </w:r>
      <w:r w:rsidR="00C16E66" w:rsidRPr="00B06BD6">
        <w:rPr>
          <w:sz w:val="22"/>
          <w:szCs w:val="22"/>
          <w:lang w:val="lv-LV"/>
        </w:rPr>
        <w:t xml:space="preserve"> 495</w:t>
      </w:r>
      <w:r w:rsidR="00A046B5" w:rsidRPr="00B06BD6">
        <w:rPr>
          <w:sz w:val="22"/>
          <w:szCs w:val="22"/>
          <w:lang w:val="lv-LV"/>
        </w:rPr>
        <w:t xml:space="preserve">, and the SGEI </w:t>
      </w:r>
      <w:r w:rsidRPr="00B06BD6">
        <w:rPr>
          <w:sz w:val="22"/>
          <w:szCs w:val="22"/>
          <w:lang w:val="lv-LV"/>
        </w:rPr>
        <w:t xml:space="preserve">contribution </w:t>
      </w:r>
      <w:r w:rsidR="00C16E66" w:rsidRPr="00B06BD6">
        <w:rPr>
          <w:sz w:val="22"/>
          <w:szCs w:val="22"/>
          <w:lang w:val="lv-LV"/>
        </w:rPr>
        <w:t xml:space="preserve">is </w:t>
      </w:r>
      <w:r w:rsidR="00225C60" w:rsidRPr="00B06BD6">
        <w:rPr>
          <w:i/>
          <w:iCs/>
          <w:sz w:val="22"/>
          <w:szCs w:val="22"/>
          <w:lang w:val="lv-LV"/>
        </w:rPr>
        <w:t>€10</w:t>
      </w:r>
      <w:r w:rsidR="00C16E66" w:rsidRPr="00B06BD6">
        <w:rPr>
          <w:sz w:val="22"/>
          <w:szCs w:val="22"/>
          <w:lang w:val="lv-LV"/>
        </w:rPr>
        <w:t xml:space="preserve"> 280</w:t>
      </w:r>
      <w:r w:rsidR="00225C60" w:rsidRPr="00B06BD6">
        <w:rPr>
          <w:i/>
          <w:iCs/>
          <w:sz w:val="22"/>
          <w:szCs w:val="22"/>
          <w:lang w:val="lv-LV"/>
        </w:rPr>
        <w:t>.</w:t>
      </w:r>
    </w:p>
    <w:p w14:paraId="39CFAFFD" w14:textId="77777777" w:rsidR="00C74D30" w:rsidRDefault="00000000">
      <w:pPr>
        <w:spacing w:before="120"/>
        <w:rPr>
          <w:b/>
          <w:bCs/>
          <w:sz w:val="22"/>
          <w:szCs w:val="22"/>
          <w:lang w:val="lv-LV"/>
        </w:rPr>
      </w:pPr>
      <w:r w:rsidRPr="00B06BD6">
        <w:rPr>
          <w:b/>
          <w:bCs/>
          <w:sz w:val="22"/>
          <w:szCs w:val="22"/>
          <w:lang w:val="lv-LV"/>
        </w:rPr>
        <w:t>19 Financial risk management</w:t>
      </w:r>
    </w:p>
    <w:p w14:paraId="6F9F4E0E" w14:textId="77777777" w:rsidR="00C74D30" w:rsidRDefault="00000000">
      <w:pPr>
        <w:jc w:val="both"/>
        <w:rPr>
          <w:sz w:val="22"/>
          <w:szCs w:val="22"/>
          <w:lang w:val="lv-LV"/>
        </w:rPr>
      </w:pPr>
      <w:r w:rsidRPr="00B06BD6">
        <w:rPr>
          <w:sz w:val="22"/>
          <w:szCs w:val="22"/>
          <w:lang w:val="lv-LV"/>
        </w:rPr>
        <w:t>The Company's most significant financial instruments are trade receivables, other receivables and cash in current accounts. The main purpose of these financial instruments is to finance the Company's operations. The Company is also exposed to a number of other financial instruments, trade and other payables, which arise directly from its business activities.</w:t>
      </w:r>
    </w:p>
    <w:p w14:paraId="4D82646C" w14:textId="77777777" w:rsidR="00C74D30" w:rsidRDefault="00000000">
      <w:pPr>
        <w:spacing w:before="120"/>
        <w:jc w:val="both"/>
        <w:rPr>
          <w:sz w:val="22"/>
          <w:szCs w:val="22"/>
          <w:lang w:val="lv-LV"/>
        </w:rPr>
      </w:pPr>
      <w:r w:rsidRPr="00B06BD6">
        <w:rPr>
          <w:sz w:val="22"/>
          <w:szCs w:val="22"/>
          <w:lang w:val="lv-LV"/>
        </w:rPr>
        <w:t>The financial risks associated with the Company's financial instruments are mainly liquidity risk and credit risk. The Company's management seeks to minimise the negative impact of potential financial risks on the Company's financial position. The Company does not use derivative financial instruments for financial risk management.</w:t>
      </w:r>
    </w:p>
    <w:p w14:paraId="1E536E76" w14:textId="77777777" w:rsidR="00C74D30" w:rsidRDefault="00000000">
      <w:pPr>
        <w:spacing w:before="120"/>
        <w:jc w:val="both"/>
        <w:rPr>
          <w:b/>
          <w:bCs/>
          <w:sz w:val="22"/>
          <w:szCs w:val="22"/>
          <w:lang w:val="lv-LV"/>
        </w:rPr>
      </w:pPr>
      <w:r w:rsidRPr="00B06BD6">
        <w:rPr>
          <w:b/>
          <w:bCs/>
          <w:sz w:val="22"/>
          <w:szCs w:val="22"/>
          <w:lang w:val="lv-LV"/>
        </w:rPr>
        <w:t>Credit risk</w:t>
      </w:r>
    </w:p>
    <w:p w14:paraId="01C15593" w14:textId="77777777" w:rsidR="00C74D30" w:rsidRDefault="00000000">
      <w:pPr>
        <w:jc w:val="both"/>
        <w:rPr>
          <w:sz w:val="22"/>
          <w:szCs w:val="22"/>
          <w:lang w:val="lv-LV"/>
        </w:rPr>
      </w:pPr>
      <w:r w:rsidRPr="00B06BD6">
        <w:rPr>
          <w:sz w:val="22"/>
          <w:szCs w:val="22"/>
          <w:lang w:val="lv-LV"/>
        </w:rPr>
        <w:t>The Company is exposed to credit risk related to its trade receivables and cash. The Company monitors its credit risk by continuously assessing the repayment history of its customers and by setting credit terms for each customer individually. In addition, the Company continuously monitors its receivable balances to minimise the possibility of uncollectible receivables.</w:t>
      </w:r>
    </w:p>
    <w:p w14:paraId="70FC9E6C" w14:textId="77777777" w:rsidR="00C74D30" w:rsidRDefault="00000000">
      <w:pPr>
        <w:spacing w:before="120"/>
        <w:jc w:val="both"/>
        <w:rPr>
          <w:b/>
          <w:bCs/>
          <w:sz w:val="22"/>
          <w:szCs w:val="22"/>
          <w:lang w:val="lv-LV"/>
        </w:rPr>
      </w:pPr>
      <w:r w:rsidRPr="00B06BD6">
        <w:rPr>
          <w:b/>
          <w:bCs/>
          <w:sz w:val="22"/>
          <w:szCs w:val="22"/>
          <w:lang w:val="lv-LV"/>
        </w:rPr>
        <w:t>Liquidity risk</w:t>
      </w:r>
    </w:p>
    <w:p w14:paraId="26569404" w14:textId="77777777" w:rsidR="00C74D30" w:rsidRDefault="00000000">
      <w:pPr>
        <w:jc w:val="both"/>
        <w:rPr>
          <w:sz w:val="22"/>
          <w:szCs w:val="22"/>
          <w:lang w:val="lv-LV"/>
        </w:rPr>
      </w:pPr>
      <w:r w:rsidRPr="00B06BD6">
        <w:rPr>
          <w:sz w:val="22"/>
          <w:szCs w:val="22"/>
          <w:lang w:val="lv-LV"/>
        </w:rPr>
        <w:t>The Company manages its liquidity risk by maintaining adequate cash balances in current accounts.</w:t>
      </w:r>
    </w:p>
    <w:p w14:paraId="627934E5" w14:textId="77777777" w:rsidR="00C74D30" w:rsidRDefault="00000000">
      <w:pPr>
        <w:pStyle w:val="Default"/>
        <w:spacing w:before="120"/>
        <w:jc w:val="both"/>
        <w:rPr>
          <w:rFonts w:ascii="Times New Roman" w:hAnsi="Times New Roman" w:cs="Times New Roman"/>
          <w:b/>
          <w:bCs/>
          <w:sz w:val="22"/>
          <w:szCs w:val="22"/>
        </w:rPr>
      </w:pPr>
      <w:r w:rsidRPr="00B06BD6">
        <w:rPr>
          <w:rFonts w:ascii="Times New Roman" w:hAnsi="Times New Roman" w:cs="Times New Roman"/>
          <w:b/>
        </w:rPr>
        <w:t>20</w:t>
      </w:r>
      <w:r w:rsidR="002A167A" w:rsidRPr="00B06BD6">
        <w:rPr>
          <w:rFonts w:ascii="Times New Roman" w:hAnsi="Times New Roman" w:cs="Times New Roman"/>
          <w:b/>
        </w:rPr>
        <w:t>.</w:t>
      </w:r>
      <w:r w:rsidR="00FA1A5B" w:rsidRPr="00B06BD6">
        <w:rPr>
          <w:rFonts w:ascii="Times New Roman" w:hAnsi="Times New Roman" w:cs="Times New Roman"/>
          <w:b/>
          <w:sz w:val="22"/>
          <w:szCs w:val="22"/>
        </w:rPr>
        <w:t>Significant events during and after the balance sheet date and their impact on the Company's ability to continue as a going concern</w:t>
      </w:r>
    </w:p>
    <w:p w14:paraId="5EEF0E0E" w14:textId="7670D58F" w:rsidR="00C74D30" w:rsidRDefault="00000000">
      <w:pPr>
        <w:jc w:val="both"/>
        <w:outlineLvl w:val="0"/>
        <w:rPr>
          <w:sz w:val="22"/>
          <w:szCs w:val="22"/>
          <w:lang w:val="lv-LV"/>
        </w:rPr>
      </w:pPr>
      <w:r w:rsidRPr="00B06BD6">
        <w:rPr>
          <w:color w:val="000000"/>
          <w:sz w:val="22"/>
          <w:szCs w:val="22"/>
          <w:lang w:val="lv-LV"/>
        </w:rPr>
        <w:t xml:space="preserve">The management of the company employed all the company's staff throughout </w:t>
      </w:r>
      <w:r w:rsidR="00121B4E" w:rsidRPr="00B06BD6">
        <w:rPr>
          <w:color w:val="000000"/>
          <w:sz w:val="22"/>
          <w:szCs w:val="22"/>
          <w:lang w:val="lv-LV"/>
        </w:rPr>
        <w:t>2023</w:t>
      </w:r>
      <w:r w:rsidR="0078060D" w:rsidRPr="00B06BD6">
        <w:rPr>
          <w:color w:val="000000"/>
          <w:sz w:val="22"/>
          <w:szCs w:val="22"/>
          <w:lang w:val="lv-LV"/>
        </w:rPr>
        <w:t xml:space="preserve">, also </w:t>
      </w:r>
      <w:r w:rsidR="006F03C9" w:rsidRPr="00B06BD6">
        <w:rPr>
          <w:color w:val="000000"/>
          <w:sz w:val="22"/>
          <w:szCs w:val="22"/>
          <w:lang w:val="lv-LV"/>
        </w:rPr>
        <w:t xml:space="preserve">taking advantage of the positive experience, and </w:t>
      </w:r>
      <w:r w:rsidR="00EA403B" w:rsidRPr="00B06BD6">
        <w:rPr>
          <w:color w:val="000000"/>
          <w:sz w:val="22"/>
          <w:szCs w:val="22"/>
          <w:lang w:val="lv-LV"/>
        </w:rPr>
        <w:t xml:space="preserve">continued to develop the individual orchestral groups as </w:t>
      </w:r>
      <w:r w:rsidR="00EC2939" w:rsidRPr="00B06BD6">
        <w:rPr>
          <w:color w:val="000000"/>
          <w:sz w:val="22"/>
          <w:szCs w:val="22"/>
          <w:lang w:val="lv-LV"/>
        </w:rPr>
        <w:t xml:space="preserve">independent chamber ensembles: </w:t>
      </w:r>
      <w:proofErr w:type="spellStart"/>
      <w:r w:rsidR="00EC2939" w:rsidRPr="00B06BD6">
        <w:rPr>
          <w:color w:val="000000"/>
          <w:sz w:val="22"/>
          <w:szCs w:val="22"/>
          <w:lang w:val="lv-LV"/>
        </w:rPr>
        <w:t>the</w:t>
      </w:r>
      <w:proofErr w:type="spellEnd"/>
      <w:r w:rsidR="00EC2939" w:rsidRPr="00B06BD6">
        <w:rPr>
          <w:color w:val="000000"/>
          <w:sz w:val="22"/>
          <w:szCs w:val="22"/>
          <w:lang w:val="lv-LV"/>
        </w:rPr>
        <w:t xml:space="preserve"> </w:t>
      </w:r>
      <w:proofErr w:type="spellStart"/>
      <w:r w:rsidR="00EC2939" w:rsidRPr="00B06BD6">
        <w:rPr>
          <w:color w:val="000000"/>
          <w:sz w:val="22"/>
          <w:szCs w:val="22"/>
          <w:lang w:val="lv-LV"/>
        </w:rPr>
        <w:t>sextet</w:t>
      </w:r>
      <w:proofErr w:type="spellEnd"/>
      <w:r w:rsidR="00EC2939" w:rsidRPr="00B06BD6">
        <w:rPr>
          <w:color w:val="000000"/>
          <w:sz w:val="22"/>
          <w:szCs w:val="22"/>
          <w:lang w:val="lv-LV"/>
        </w:rPr>
        <w:t xml:space="preserve"> </w:t>
      </w:r>
      <w:proofErr w:type="spellStart"/>
      <w:r w:rsidR="00EC2939" w:rsidRPr="00B06BD6">
        <w:rPr>
          <w:color w:val="000000"/>
          <w:sz w:val="22"/>
          <w:szCs w:val="22"/>
          <w:lang w:val="lv-LV"/>
        </w:rPr>
        <w:t>Kremerata</w:t>
      </w:r>
      <w:proofErr w:type="spellEnd"/>
      <w:r w:rsidR="00EC2939" w:rsidRPr="00B06BD6">
        <w:rPr>
          <w:color w:val="000000"/>
          <w:sz w:val="22"/>
          <w:szCs w:val="22"/>
          <w:lang w:val="lv-LV"/>
        </w:rPr>
        <w:t xml:space="preserve"> </w:t>
      </w:r>
      <w:proofErr w:type="spellStart"/>
      <w:r w:rsidR="00EC2939" w:rsidRPr="00B06BD6">
        <w:rPr>
          <w:color w:val="000000"/>
          <w:sz w:val="22"/>
          <w:szCs w:val="22"/>
          <w:lang w:val="lv-LV"/>
        </w:rPr>
        <w:t>Lithuanica</w:t>
      </w:r>
      <w:proofErr w:type="spellEnd"/>
      <w:r w:rsidR="00EC2939" w:rsidRPr="00B06BD6">
        <w:rPr>
          <w:color w:val="000000"/>
          <w:sz w:val="22"/>
          <w:szCs w:val="22"/>
          <w:lang w:val="lv-LV"/>
        </w:rPr>
        <w:t xml:space="preserve"> </w:t>
      </w:r>
      <w:proofErr w:type="spellStart"/>
      <w:r w:rsidR="00EC2939" w:rsidRPr="00B06BD6">
        <w:rPr>
          <w:color w:val="000000"/>
          <w:sz w:val="22"/>
          <w:szCs w:val="22"/>
          <w:lang w:val="lv-LV"/>
        </w:rPr>
        <w:t>and</w:t>
      </w:r>
      <w:proofErr w:type="spellEnd"/>
      <w:r w:rsidR="00EC2939" w:rsidRPr="00B06BD6">
        <w:rPr>
          <w:color w:val="000000"/>
          <w:sz w:val="22"/>
          <w:szCs w:val="22"/>
          <w:lang w:val="lv-LV"/>
        </w:rPr>
        <w:t xml:space="preserve"> </w:t>
      </w:r>
      <w:proofErr w:type="spellStart"/>
      <w:r w:rsidR="00EC2939" w:rsidRPr="00B06BD6">
        <w:rPr>
          <w:color w:val="000000"/>
          <w:sz w:val="22"/>
          <w:szCs w:val="22"/>
          <w:lang w:val="lv-LV"/>
        </w:rPr>
        <w:t>the</w:t>
      </w:r>
      <w:proofErr w:type="spellEnd"/>
      <w:r w:rsidR="00EC2939" w:rsidRPr="00B06BD6">
        <w:rPr>
          <w:color w:val="000000"/>
          <w:sz w:val="22"/>
          <w:szCs w:val="22"/>
          <w:lang w:val="lv-LV"/>
        </w:rPr>
        <w:t xml:space="preserve"> </w:t>
      </w:r>
      <w:proofErr w:type="spellStart"/>
      <w:r w:rsidR="00EC2939" w:rsidRPr="00B06BD6">
        <w:rPr>
          <w:color w:val="000000"/>
          <w:sz w:val="22"/>
          <w:szCs w:val="22"/>
          <w:lang w:val="lv-LV"/>
        </w:rPr>
        <w:t>nonet</w:t>
      </w:r>
      <w:proofErr w:type="spellEnd"/>
      <w:r w:rsidR="00EC2939" w:rsidRPr="00B06BD6">
        <w:rPr>
          <w:color w:val="000000"/>
          <w:sz w:val="22"/>
          <w:szCs w:val="22"/>
          <w:lang w:val="lv-LV"/>
        </w:rPr>
        <w:t xml:space="preserve"> </w:t>
      </w:r>
      <w:proofErr w:type="spellStart"/>
      <w:r w:rsidR="00EC2939" w:rsidRPr="00B06BD6">
        <w:rPr>
          <w:color w:val="000000"/>
          <w:sz w:val="22"/>
          <w:szCs w:val="22"/>
          <w:lang w:val="lv-LV"/>
        </w:rPr>
        <w:t>Kremerata</w:t>
      </w:r>
      <w:proofErr w:type="spellEnd"/>
      <w:r w:rsidR="00EC2939" w:rsidRPr="00B06BD6">
        <w:rPr>
          <w:color w:val="000000"/>
          <w:sz w:val="22"/>
          <w:szCs w:val="22"/>
          <w:lang w:val="lv-LV"/>
        </w:rPr>
        <w:t xml:space="preserve"> </w:t>
      </w:r>
      <w:proofErr w:type="spellStart"/>
      <w:r w:rsidR="00EC2939" w:rsidRPr="00B06BD6">
        <w:rPr>
          <w:color w:val="000000"/>
          <w:sz w:val="22"/>
          <w:szCs w:val="22"/>
          <w:lang w:val="lv-LV"/>
        </w:rPr>
        <w:t>Let</w:t>
      </w:r>
      <w:r w:rsidR="00DD54FE">
        <w:rPr>
          <w:color w:val="000000"/>
          <w:sz w:val="22"/>
          <w:szCs w:val="22"/>
          <w:lang w:val="lv-LV"/>
        </w:rPr>
        <w:t>t</w:t>
      </w:r>
      <w:r w:rsidR="00EC2939" w:rsidRPr="00B06BD6">
        <w:rPr>
          <w:color w:val="000000"/>
          <w:sz w:val="22"/>
          <w:szCs w:val="22"/>
          <w:lang w:val="lv-LV"/>
        </w:rPr>
        <w:t>onica</w:t>
      </w:r>
      <w:proofErr w:type="spellEnd"/>
      <w:r w:rsidR="00194178" w:rsidRPr="00B06BD6">
        <w:rPr>
          <w:color w:val="000000"/>
          <w:sz w:val="22"/>
          <w:szCs w:val="22"/>
          <w:lang w:val="lv-LV"/>
        </w:rPr>
        <w:t xml:space="preserve">, </w:t>
      </w:r>
      <w:proofErr w:type="spellStart"/>
      <w:r w:rsidR="00194178" w:rsidRPr="00B06BD6">
        <w:rPr>
          <w:color w:val="000000"/>
          <w:sz w:val="22"/>
          <w:szCs w:val="22"/>
          <w:lang w:val="lv-LV"/>
        </w:rPr>
        <w:t>for</w:t>
      </w:r>
      <w:proofErr w:type="spellEnd"/>
      <w:r w:rsidR="00194178" w:rsidRPr="00B06BD6">
        <w:rPr>
          <w:color w:val="000000"/>
          <w:sz w:val="22"/>
          <w:szCs w:val="22"/>
          <w:lang w:val="lv-LV"/>
        </w:rPr>
        <w:t xml:space="preserve"> </w:t>
      </w:r>
      <w:proofErr w:type="spellStart"/>
      <w:r w:rsidR="00194178" w:rsidRPr="00B06BD6">
        <w:rPr>
          <w:color w:val="000000"/>
          <w:sz w:val="22"/>
          <w:szCs w:val="22"/>
          <w:lang w:val="lv-LV"/>
        </w:rPr>
        <w:t>which</w:t>
      </w:r>
      <w:proofErr w:type="spellEnd"/>
      <w:r w:rsidR="00194178" w:rsidRPr="00B06BD6">
        <w:rPr>
          <w:color w:val="000000"/>
          <w:sz w:val="22"/>
          <w:szCs w:val="22"/>
          <w:lang w:val="lv-LV"/>
        </w:rPr>
        <w:t xml:space="preserve"> </w:t>
      </w:r>
      <w:proofErr w:type="spellStart"/>
      <w:r w:rsidR="00194178" w:rsidRPr="00B06BD6">
        <w:rPr>
          <w:color w:val="000000"/>
          <w:sz w:val="22"/>
          <w:szCs w:val="22"/>
          <w:lang w:val="lv-LV"/>
        </w:rPr>
        <w:t>concerts</w:t>
      </w:r>
      <w:proofErr w:type="spellEnd"/>
      <w:r w:rsidR="00194178" w:rsidRPr="00B06BD6">
        <w:rPr>
          <w:color w:val="000000"/>
          <w:sz w:val="22"/>
          <w:szCs w:val="22"/>
          <w:lang w:val="lv-LV"/>
        </w:rPr>
        <w:t xml:space="preserve"> and recordings were provided both in Latvia and abroad.</w:t>
      </w:r>
    </w:p>
    <w:p w14:paraId="13FB1943" w14:textId="77777777" w:rsidR="00C74D30" w:rsidRDefault="00000000">
      <w:pPr>
        <w:pStyle w:val="BodyText"/>
        <w:spacing w:before="120"/>
        <w:ind w:right="-57"/>
        <w:jc w:val="both"/>
        <w:rPr>
          <w:color w:val="000000"/>
          <w:lang w:val="lv-LV"/>
        </w:rPr>
      </w:pPr>
      <w:r w:rsidRPr="00B06BD6">
        <w:rPr>
          <w:color w:val="000000"/>
          <w:lang w:val="lv-LV"/>
        </w:rPr>
        <w:t>We continue to monitor the situation closely and will take the necessary measures to mitigate the impact of new events and circumstances</w:t>
      </w:r>
      <w:r w:rsidR="000A7581" w:rsidRPr="00B06BD6">
        <w:rPr>
          <w:color w:val="000000"/>
          <w:lang w:val="lv-LV"/>
        </w:rPr>
        <w:t xml:space="preserve">, in particular those related to the volatile situation in </w:t>
      </w:r>
      <w:r w:rsidRPr="00B06BD6">
        <w:rPr>
          <w:color w:val="000000"/>
          <w:lang w:val="lv-LV"/>
        </w:rPr>
        <w:t xml:space="preserve">Europe due to the Russian war in Ukraine, which may lead us to revise certain concert arrangements, programmes and the composition of the guest line-up. </w:t>
      </w:r>
      <w:r w:rsidR="000A7581" w:rsidRPr="00B06BD6">
        <w:rPr>
          <w:color w:val="000000"/>
          <w:lang w:val="lv-LV"/>
        </w:rPr>
        <w:t xml:space="preserve">The Company has also </w:t>
      </w:r>
      <w:r w:rsidR="00B05535" w:rsidRPr="00B06BD6">
        <w:rPr>
          <w:color w:val="000000"/>
          <w:lang w:val="lv-LV"/>
        </w:rPr>
        <w:t xml:space="preserve">given the opportunity to </w:t>
      </w:r>
      <w:r w:rsidR="00115073" w:rsidRPr="00B06BD6">
        <w:rPr>
          <w:color w:val="000000"/>
          <w:lang w:val="lv-LV"/>
        </w:rPr>
        <w:t xml:space="preserve">musicians from the </w:t>
      </w:r>
      <w:r w:rsidR="00B05535" w:rsidRPr="00B06BD6">
        <w:rPr>
          <w:color w:val="000000"/>
          <w:lang w:val="lv-LV"/>
        </w:rPr>
        <w:t xml:space="preserve">Ukrainian </w:t>
      </w:r>
      <w:r w:rsidR="00115073" w:rsidRPr="00B06BD6">
        <w:rPr>
          <w:color w:val="000000"/>
          <w:lang w:val="lv-LV"/>
        </w:rPr>
        <w:t xml:space="preserve">Academy of Music to </w:t>
      </w:r>
      <w:r w:rsidR="00B05535" w:rsidRPr="00B06BD6">
        <w:rPr>
          <w:color w:val="000000"/>
          <w:lang w:val="lv-LV"/>
        </w:rPr>
        <w:t xml:space="preserve">perform on its tours </w:t>
      </w:r>
      <w:r w:rsidR="00115073" w:rsidRPr="00B06BD6">
        <w:rPr>
          <w:color w:val="000000"/>
          <w:lang w:val="lv-LV"/>
        </w:rPr>
        <w:t xml:space="preserve">and has collaborated with the Ukrainian Aid Society in </w:t>
      </w:r>
      <w:r w:rsidR="00AB03AE" w:rsidRPr="00B06BD6">
        <w:rPr>
          <w:color w:val="000000"/>
          <w:lang w:val="lv-LV"/>
        </w:rPr>
        <w:t xml:space="preserve">giving </w:t>
      </w:r>
      <w:r w:rsidR="00115073" w:rsidRPr="00B06BD6">
        <w:rPr>
          <w:color w:val="000000"/>
          <w:lang w:val="lv-LV"/>
        </w:rPr>
        <w:t xml:space="preserve">concerts to </w:t>
      </w:r>
      <w:r w:rsidR="00F864E4" w:rsidRPr="00B06BD6">
        <w:rPr>
          <w:color w:val="000000"/>
          <w:lang w:val="lv-LV"/>
        </w:rPr>
        <w:t>Ukrainian refugees and supporting their integration.</w:t>
      </w:r>
    </w:p>
    <w:p w14:paraId="2304E194" w14:textId="77777777" w:rsidR="00C74D30" w:rsidRDefault="007A05CF">
      <w:pPr>
        <w:pStyle w:val="List"/>
        <w:spacing w:before="120"/>
        <w:ind w:left="0" w:firstLine="0"/>
        <w:rPr>
          <w:rFonts w:ascii="Times New Roman" w:hAnsi="Times New Roman"/>
          <w:b/>
          <w:szCs w:val="22"/>
        </w:rPr>
      </w:pPr>
      <w:r w:rsidRPr="00B06BD6">
        <w:rPr>
          <w:rFonts w:ascii="Times New Roman" w:hAnsi="Times New Roman"/>
          <w:b/>
          <w:szCs w:val="22"/>
        </w:rPr>
        <w:t>21</w:t>
      </w:r>
      <w:r w:rsidR="00000000" w:rsidRPr="00B06BD6">
        <w:rPr>
          <w:rFonts w:ascii="Times New Roman" w:hAnsi="Times New Roman"/>
          <w:b/>
          <w:szCs w:val="22"/>
        </w:rPr>
        <w:t>.</w:t>
      </w:r>
      <w:r w:rsidR="00FA1A5B" w:rsidRPr="00B06BD6">
        <w:rPr>
          <w:rFonts w:ascii="Times New Roman" w:hAnsi="Times New Roman"/>
          <w:b/>
          <w:szCs w:val="22"/>
        </w:rPr>
        <w:t>Continuance of the Company</w:t>
      </w:r>
    </w:p>
    <w:p w14:paraId="0D4EB420" w14:textId="77777777" w:rsidR="00C74D30" w:rsidRDefault="00000000">
      <w:pPr>
        <w:jc w:val="both"/>
        <w:rPr>
          <w:sz w:val="22"/>
          <w:szCs w:val="22"/>
          <w:lang w:val="lv-LV"/>
        </w:rPr>
      </w:pPr>
      <w:r w:rsidRPr="00B06BD6">
        <w:rPr>
          <w:sz w:val="22"/>
          <w:szCs w:val="22"/>
          <w:lang w:val="lv-LV"/>
        </w:rPr>
        <w:t xml:space="preserve">The financial statements </w:t>
      </w:r>
      <w:r w:rsidR="00FA1A5B" w:rsidRPr="00B06BD6">
        <w:rPr>
          <w:sz w:val="22"/>
          <w:szCs w:val="22"/>
          <w:lang w:val="lv-LV"/>
        </w:rPr>
        <w:t xml:space="preserve">have been </w:t>
      </w:r>
      <w:r w:rsidRPr="00B06BD6">
        <w:rPr>
          <w:sz w:val="22"/>
          <w:szCs w:val="22"/>
          <w:lang w:val="lv-LV"/>
        </w:rPr>
        <w:t xml:space="preserve">prepared </w:t>
      </w:r>
      <w:r w:rsidR="00FA1A5B" w:rsidRPr="00B06BD6">
        <w:rPr>
          <w:sz w:val="22"/>
          <w:szCs w:val="22"/>
          <w:lang w:val="lv-LV"/>
        </w:rPr>
        <w:t xml:space="preserve">on the going concern basis. Profit for the period has been achieved, which allows for positive cash flow and operating </w:t>
      </w:r>
      <w:r w:rsidR="00AB03AE" w:rsidRPr="00B06BD6">
        <w:rPr>
          <w:sz w:val="22"/>
          <w:szCs w:val="22"/>
          <w:lang w:val="lv-LV"/>
        </w:rPr>
        <w:t>results</w:t>
      </w:r>
      <w:r w:rsidR="00FA1A5B" w:rsidRPr="00B06BD6">
        <w:rPr>
          <w:sz w:val="22"/>
          <w:szCs w:val="22"/>
          <w:lang w:val="lv-LV"/>
        </w:rPr>
        <w:t xml:space="preserve"> to be projected for the next </w:t>
      </w:r>
      <w:r w:rsidR="00C315A8" w:rsidRPr="00B06BD6">
        <w:rPr>
          <w:sz w:val="22"/>
          <w:szCs w:val="22"/>
          <w:lang w:val="lv-LV"/>
        </w:rPr>
        <w:t xml:space="preserve">reporting </w:t>
      </w:r>
      <w:r w:rsidR="00FA1A5B" w:rsidRPr="00B06BD6">
        <w:rPr>
          <w:sz w:val="22"/>
          <w:szCs w:val="22"/>
          <w:lang w:val="lv-LV"/>
        </w:rPr>
        <w:t>period.</w:t>
      </w:r>
    </w:p>
    <w:p w14:paraId="1F60DC6F" w14:textId="77777777" w:rsidR="00542690" w:rsidRDefault="00542690" w:rsidP="00542690">
      <w:pPr>
        <w:jc w:val="both"/>
        <w:rPr>
          <w:sz w:val="22"/>
          <w:szCs w:val="22"/>
          <w:lang w:val="lv-LV"/>
        </w:rPr>
      </w:pPr>
    </w:p>
    <w:p w14:paraId="61F559A0" w14:textId="77777777" w:rsidR="00C74D30" w:rsidRDefault="007A05CF">
      <w:pPr>
        <w:jc w:val="both"/>
        <w:rPr>
          <w:b/>
          <w:bCs/>
          <w:sz w:val="22"/>
          <w:lang w:val="lv-LV"/>
        </w:rPr>
      </w:pPr>
      <w:r w:rsidRPr="00542690">
        <w:rPr>
          <w:b/>
          <w:bCs/>
          <w:sz w:val="22"/>
          <w:lang w:val="lv-LV"/>
        </w:rPr>
        <w:t>22</w:t>
      </w:r>
      <w:r w:rsidR="00000000" w:rsidRPr="00542690">
        <w:rPr>
          <w:b/>
          <w:bCs/>
          <w:sz w:val="22"/>
          <w:lang w:val="lv-LV"/>
        </w:rPr>
        <w:t>.</w:t>
      </w:r>
      <w:r w:rsidR="00FA1A5B" w:rsidRPr="00542690">
        <w:rPr>
          <w:b/>
          <w:bCs/>
          <w:sz w:val="22"/>
          <w:lang w:val="lv-LV"/>
        </w:rPr>
        <w:t xml:space="preserve">Events after the balance sheet date </w:t>
      </w:r>
    </w:p>
    <w:p w14:paraId="1C7C3E05" w14:textId="77777777" w:rsidR="00C74D30" w:rsidRDefault="00000000">
      <w:pPr>
        <w:jc w:val="both"/>
        <w:rPr>
          <w:sz w:val="22"/>
          <w:lang w:val="lv-LV"/>
        </w:rPr>
      </w:pPr>
      <w:r w:rsidRPr="00B06BD6">
        <w:rPr>
          <w:sz w:val="22"/>
          <w:lang w:val="lv-LV"/>
        </w:rPr>
        <w:t>There are no events that occurred between the last day of the reporting year and the date of signing the financial statements that require adjustments to these financial statements or that need to be explained in these financial statements.</w:t>
      </w:r>
    </w:p>
    <w:p w14:paraId="6564190F" w14:textId="77777777" w:rsidR="00264861" w:rsidRPr="00B06BD6" w:rsidRDefault="00264861" w:rsidP="00FA1A5B">
      <w:pPr>
        <w:jc w:val="both"/>
        <w:rPr>
          <w:sz w:val="22"/>
          <w:lang w:val="lv-LV"/>
        </w:rPr>
      </w:pPr>
    </w:p>
    <w:p w14:paraId="4C224D15" w14:textId="77777777" w:rsidR="00C74D30" w:rsidRDefault="00542690">
      <w:pPr>
        <w:pStyle w:val="BodyText"/>
        <w:ind w:right="-58"/>
        <w:rPr>
          <w:i/>
          <w:iCs/>
          <w:lang w:val="lv-LV"/>
        </w:rPr>
      </w:pPr>
      <w:r w:rsidRPr="00542690">
        <w:rPr>
          <w:lang w:val="lv-LV"/>
        </w:rPr>
        <w:t xml:space="preserve"> Member of the Management Board</w:t>
      </w:r>
      <w:r>
        <w:rPr>
          <w:i/>
          <w:iCs/>
          <w:lang w:val="lv-LV"/>
        </w:rPr>
        <w:tab/>
      </w:r>
      <w:r>
        <w:rPr>
          <w:i/>
          <w:iCs/>
          <w:lang w:val="lv-LV"/>
        </w:rPr>
        <w:tab/>
      </w:r>
      <w:r>
        <w:rPr>
          <w:i/>
          <w:iCs/>
          <w:lang w:val="lv-LV"/>
        </w:rPr>
        <w:tab/>
      </w:r>
      <w:r w:rsidR="001B1309" w:rsidRPr="00B06BD6">
        <w:rPr>
          <w:i/>
          <w:iCs/>
          <w:lang w:val="lv-LV"/>
        </w:rPr>
        <w:t xml:space="preserve">Signature* </w:t>
      </w:r>
      <w:r w:rsidR="001B1309" w:rsidRPr="00B06BD6">
        <w:rPr>
          <w:szCs w:val="22"/>
          <w:lang w:val="lv-LV"/>
        </w:rPr>
        <w:t>Ingrīda Zemzare</w:t>
      </w:r>
    </w:p>
    <w:p w14:paraId="5AF40967" w14:textId="77777777" w:rsidR="001B1309" w:rsidRPr="00B06BD6" w:rsidRDefault="001B1309" w:rsidP="001B1309">
      <w:pPr>
        <w:rPr>
          <w:sz w:val="22"/>
          <w:szCs w:val="22"/>
          <w:lang w:val="lv-LV"/>
        </w:rPr>
      </w:pPr>
    </w:p>
    <w:p w14:paraId="5F198809" w14:textId="77777777" w:rsidR="00C74D30" w:rsidRDefault="00000000">
      <w:pPr>
        <w:rPr>
          <w:sz w:val="22"/>
          <w:szCs w:val="22"/>
          <w:lang w:val="lv-LV"/>
        </w:rPr>
      </w:pPr>
      <w:r w:rsidRPr="00B06BD6">
        <w:rPr>
          <w:sz w:val="22"/>
          <w:szCs w:val="22"/>
          <w:lang w:val="lv-LV"/>
        </w:rPr>
        <w:t>Annual report prepared by</w:t>
      </w:r>
      <w:r w:rsidR="00542690">
        <w:rPr>
          <w:sz w:val="22"/>
          <w:szCs w:val="22"/>
          <w:lang w:val="lv-LV"/>
        </w:rPr>
        <w:t xml:space="preserve">: </w:t>
      </w:r>
      <w:r w:rsidR="00542690">
        <w:rPr>
          <w:sz w:val="22"/>
          <w:szCs w:val="22"/>
          <w:lang w:val="lv-LV"/>
        </w:rPr>
        <w:tab/>
      </w:r>
      <w:r w:rsidRPr="00B06BD6">
        <w:rPr>
          <w:i/>
          <w:iCs/>
          <w:sz w:val="22"/>
          <w:szCs w:val="22"/>
          <w:lang w:val="lv-LV"/>
        </w:rPr>
        <w:t xml:space="preserve">Signature* </w:t>
      </w:r>
      <w:r w:rsidRPr="00B06BD6">
        <w:rPr>
          <w:sz w:val="22"/>
          <w:szCs w:val="22"/>
          <w:lang w:val="lv-LV"/>
        </w:rPr>
        <w:t>Ligita Romāne Chief Accountant</w:t>
      </w:r>
    </w:p>
    <w:p w14:paraId="7184B661" w14:textId="77777777" w:rsidR="00C74D30" w:rsidRDefault="00000000">
      <w:pPr>
        <w:spacing w:before="120" w:after="120"/>
        <w:rPr>
          <w:sz w:val="22"/>
          <w:szCs w:val="22"/>
          <w:lang w:val="lv-LV"/>
        </w:rPr>
      </w:pPr>
      <w:r w:rsidRPr="00B06BD6">
        <w:rPr>
          <w:sz w:val="22"/>
          <w:szCs w:val="22"/>
          <w:lang w:val="lv-LV"/>
        </w:rPr>
        <w:lastRenderedPageBreak/>
        <w:t>9 April 2024</w:t>
      </w:r>
    </w:p>
    <w:p w14:paraId="0B55A3C6" w14:textId="77777777" w:rsidR="00C74D30" w:rsidRDefault="00000000">
      <w:pPr>
        <w:rPr>
          <w:sz w:val="20"/>
          <w:lang w:val="lv-LV"/>
        </w:rPr>
      </w:pPr>
      <w:r w:rsidRPr="00B06BD6">
        <w:rPr>
          <w:sz w:val="22"/>
          <w:szCs w:val="22"/>
          <w:lang w:val="lv-LV"/>
        </w:rPr>
        <w:t>THE DOCUMENT IS SIGNED WITH A SECURE ELECTRONIC SIGNATURE AND CONTAINS A TIME STAMP</w:t>
      </w:r>
    </w:p>
    <w:sectPr w:rsidR="00C74D30" w:rsidSect="00354380">
      <w:headerReference w:type="default" r:id="rId13"/>
      <w:footerReference w:type="default" r:id="rId14"/>
      <w:pgSz w:w="11900" w:h="16840" w:code="9"/>
      <w:pgMar w:top="1134" w:right="985" w:bottom="567" w:left="1418" w:header="567" w:footer="567" w:gutter="0"/>
      <w:paperSrc w:first="12338" w:other="1233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3AD040" w14:textId="77777777" w:rsidR="00F5741D" w:rsidRDefault="00F5741D">
      <w:r>
        <w:separator/>
      </w:r>
    </w:p>
  </w:endnote>
  <w:endnote w:type="continuationSeparator" w:id="0">
    <w:p w14:paraId="2F00A2FC" w14:textId="77777777" w:rsidR="00F5741D" w:rsidRDefault="00F5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ZapfCalligr TL">
    <w:altName w:val="Palatino Linotype"/>
    <w:panose1 w:val="02040502050505030904"/>
    <w:charset w:val="BA"/>
    <w:family w:val="roman"/>
    <w:pitch w:val="variable"/>
    <w:sig w:usb0="800002AF"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F7874" w14:textId="77777777" w:rsidR="00C74D30" w:rsidRDefault="00000000">
    <w:pPr>
      <w:pStyle w:val="Footer"/>
      <w:framePr w:wrap="auto" w:vAnchor="text" w:hAnchor="margin" w:xAlign="center" w:y="1"/>
      <w:rPr>
        <w:rStyle w:val="PageNumber"/>
        <w:sz w:val="2"/>
      </w:rPr>
    </w:pPr>
    <w:r>
      <w:rPr>
        <w:rStyle w:val="PageNumber"/>
        <w:sz w:val="2"/>
      </w:rPr>
      <w:fldChar w:fldCharType="begin"/>
    </w:r>
    <w:r>
      <w:rPr>
        <w:rStyle w:val="PageNumber"/>
        <w:sz w:val="2"/>
      </w:rPr>
      <w:instrText xml:space="preserve">PAGE  </w:instrText>
    </w:r>
    <w:r>
      <w:rPr>
        <w:rStyle w:val="PageNumber"/>
        <w:sz w:val="2"/>
      </w:rPr>
      <w:fldChar w:fldCharType="separate"/>
    </w:r>
    <w:r>
      <w:rPr>
        <w:rStyle w:val="PageNumber"/>
        <w:noProof/>
        <w:sz w:val="2"/>
      </w:rPr>
      <w:t>6</w:t>
    </w:r>
    <w:r>
      <w:rPr>
        <w:rStyle w:val="PageNumber"/>
        <w:sz w:val="2"/>
      </w:rPr>
      <w:fldChar w:fldCharType="end"/>
    </w:r>
  </w:p>
  <w:p w14:paraId="3ADC9CD5" w14:textId="77777777" w:rsidR="00B36FDC" w:rsidRDefault="00B36FDC">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BF36D" w14:textId="77777777" w:rsidR="00C74D30" w:rsidRDefault="00000000">
    <w:pPr>
      <w:pStyle w:val="Footer"/>
      <w:rPr>
        <w:sz w:val="2"/>
      </w:rPr>
    </w:pPr>
    <w:r>
      <w:rPr>
        <w:rStyle w:val="PageNumber"/>
        <w:sz w:val="2"/>
      </w:rPr>
      <w:fldChar w:fldCharType="begin"/>
    </w:r>
    <w:r>
      <w:rPr>
        <w:rStyle w:val="PageNumber"/>
        <w:sz w:val="2"/>
      </w:rPr>
      <w:instrText xml:space="preserve"> PAGE </w:instrText>
    </w:r>
    <w:r>
      <w:rPr>
        <w:rStyle w:val="PageNumber"/>
        <w:sz w:val="2"/>
      </w:rPr>
      <w:fldChar w:fldCharType="separate"/>
    </w:r>
    <w:r>
      <w:rPr>
        <w:rStyle w:val="PageNumber"/>
        <w:noProof/>
        <w:sz w:val="2"/>
      </w:rPr>
      <w:t>1</w:t>
    </w:r>
    <w:r>
      <w:rPr>
        <w:rStyle w:val="PageNumber"/>
        <w:sz w:val="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4461450"/>
      <w:docPartObj>
        <w:docPartGallery w:val="Page Numbers (Bottom of Page)"/>
        <w:docPartUnique/>
      </w:docPartObj>
    </w:sdtPr>
    <w:sdtContent>
      <w:p w14:paraId="01FEB405" w14:textId="77777777" w:rsidR="00C74D30" w:rsidRDefault="00000000">
        <w:pPr>
          <w:pStyle w:val="Footer"/>
          <w:jc w:val="center"/>
        </w:pPr>
        <w:r>
          <w:fldChar w:fldCharType="begin"/>
        </w:r>
        <w:r>
          <w:instrText>PAGE   \* MERGEFORMAT</w:instrText>
        </w:r>
        <w:r>
          <w:fldChar w:fldCharType="separate"/>
        </w:r>
        <w:r>
          <w:t>2</w:t>
        </w:r>
        <w:r>
          <w:fldChar w:fldCharType="end"/>
        </w:r>
      </w:p>
    </w:sdtContent>
  </w:sdt>
  <w:p w14:paraId="234CD259" w14:textId="77777777" w:rsidR="00B36FDC" w:rsidRDefault="00B36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ECDF3" w14:textId="77777777" w:rsidR="00F5741D" w:rsidRDefault="00F5741D">
      <w:r>
        <w:separator/>
      </w:r>
    </w:p>
  </w:footnote>
  <w:footnote w:type="continuationSeparator" w:id="0">
    <w:p w14:paraId="5A252D6A" w14:textId="77777777" w:rsidR="00F5741D" w:rsidRDefault="00F57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72B31" w14:textId="77777777" w:rsidR="00C74D30" w:rsidRDefault="000000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CD0CFD0" w14:textId="77777777" w:rsidR="00B36FDC" w:rsidRDefault="00B36F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6E4EC" w14:textId="77777777" w:rsidR="00B36FDC" w:rsidRDefault="00B36FDC">
    <w:pPr>
      <w:pStyle w:val="Header"/>
      <w:ind w:right="360"/>
      <w:jc w:val="center"/>
      <w:rPr>
        <w:color w:val="808080"/>
        <w:sz w:val="20"/>
      </w:rPr>
    </w:pPr>
  </w:p>
  <w:p w14:paraId="1C28DC72" w14:textId="77777777" w:rsidR="00C74D30" w:rsidRDefault="00000000">
    <w:pPr>
      <w:pStyle w:val="Header"/>
      <w:framePr w:wrap="around" w:vAnchor="text" w:hAnchor="page" w:x="5905" w:y="64"/>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69DC96B" w14:textId="77777777" w:rsidR="00B36FDC" w:rsidRDefault="00B36FDC">
    <w:pPr>
      <w:pStyle w:val="Header"/>
      <w:ind w:right="360"/>
      <w:jc w:val="center"/>
      <w:rPr>
        <w:color w:val="808080"/>
        <w:sz w:val="20"/>
      </w:rPr>
    </w:pPr>
  </w:p>
  <w:p w14:paraId="4E44FD10" w14:textId="77777777" w:rsidR="00B36FDC" w:rsidRDefault="00B36FDC">
    <w:pPr>
      <w:pStyle w:val="Header"/>
      <w:ind w:right="360"/>
      <w:jc w:val="center"/>
      <w:rPr>
        <w:color w:val="808080"/>
        <w:sz w:val="20"/>
      </w:rPr>
    </w:pPr>
  </w:p>
  <w:p w14:paraId="47AD3DEE" w14:textId="77777777" w:rsidR="00C74D30" w:rsidRDefault="00000000">
    <w:pPr>
      <w:pStyle w:val="Header"/>
      <w:ind w:right="360"/>
      <w:jc w:val="center"/>
      <w:rPr>
        <w:color w:val="808080"/>
        <w:sz w:val="20"/>
      </w:rPr>
    </w:pPr>
    <w:r>
      <w:rPr>
        <w:color w:val="808080"/>
        <w:sz w:val="20"/>
      </w:rPr>
      <w:t xml:space="preserve">ALL "KREMERATA BALTICA" </w:t>
    </w:r>
  </w:p>
  <w:p w14:paraId="5C2DBB9C" w14:textId="77777777" w:rsidR="00C74D30" w:rsidRDefault="00000000">
    <w:pPr>
      <w:pStyle w:val="Header"/>
      <w:ind w:right="360"/>
      <w:jc w:val="center"/>
      <w:rPr>
        <w:color w:val="808080"/>
        <w:sz w:val="20"/>
      </w:rPr>
    </w:pPr>
    <w:r>
      <w:rPr>
        <w:color w:val="808080"/>
        <w:sz w:val="20"/>
      </w:rPr>
      <w:t xml:space="preserve"> ANNUAL REPORT 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D2878" w14:textId="77777777" w:rsidR="00B36FDC" w:rsidRDefault="00B36FDC">
    <w:pPr>
      <w:pStyle w:val="Header"/>
      <w:framePr w:wrap="auto" w:hAnchor="text" w:y="-26"/>
      <w:ind w:right="360"/>
      <w:jc w:val="center"/>
      <w:rPr>
        <w:color w:val="808080"/>
        <w:sz w:val="20"/>
      </w:rPr>
    </w:pPr>
  </w:p>
  <w:p w14:paraId="25965B7D" w14:textId="77777777" w:rsidR="00B36FDC" w:rsidRDefault="00B36FDC">
    <w:pPr>
      <w:pStyle w:val="Header"/>
      <w:ind w:right="360"/>
      <w:jc w:val="center"/>
      <w:rPr>
        <w:color w:val="808080"/>
        <w:sz w:val="20"/>
      </w:rPr>
    </w:pPr>
  </w:p>
  <w:p w14:paraId="1440805D" w14:textId="0DE100DC" w:rsidR="00C74D30" w:rsidRDefault="00DD54FE">
    <w:pPr>
      <w:pStyle w:val="Header"/>
      <w:ind w:right="360"/>
      <w:jc w:val="center"/>
      <w:rPr>
        <w:color w:val="808080"/>
        <w:sz w:val="20"/>
      </w:rPr>
    </w:pPr>
    <w:proofErr w:type="spellStart"/>
    <w:r>
      <w:rPr>
        <w:color w:val="808080"/>
        <w:sz w:val="20"/>
      </w:rPr>
      <w:t>State</w:t>
    </w:r>
    <w:proofErr w:type="spellEnd"/>
    <w:r>
      <w:rPr>
        <w:color w:val="808080"/>
        <w:sz w:val="20"/>
      </w:rPr>
      <w:t xml:space="preserve"> </w:t>
    </w:r>
    <w:r w:rsidR="00000000">
      <w:rPr>
        <w:color w:val="808080"/>
        <w:sz w:val="20"/>
      </w:rPr>
      <w:t>LL</w:t>
    </w:r>
    <w:r>
      <w:rPr>
        <w:color w:val="808080"/>
        <w:sz w:val="20"/>
      </w:rPr>
      <w:t>C</w:t>
    </w:r>
    <w:r w:rsidR="00000000">
      <w:rPr>
        <w:color w:val="808080"/>
        <w:sz w:val="20"/>
      </w:rPr>
      <w:t xml:space="preserve"> "KREMERATA BALTICA"</w:t>
    </w:r>
  </w:p>
  <w:p w14:paraId="09891ADF" w14:textId="77777777" w:rsidR="00C74D30" w:rsidRDefault="00000000">
    <w:pPr>
      <w:pStyle w:val="Header"/>
      <w:ind w:right="360"/>
      <w:jc w:val="center"/>
      <w:rPr>
        <w:color w:val="808080"/>
        <w:sz w:val="20"/>
      </w:rPr>
    </w:pPr>
    <w:r>
      <w:rPr>
        <w:color w:val="808080"/>
        <w:sz w:val="20"/>
      </w:rPr>
      <w:t>ANNUAL REPORT 2023</w:t>
    </w:r>
  </w:p>
  <w:p w14:paraId="6BD8A17E" w14:textId="77777777" w:rsidR="00A60151" w:rsidRDefault="00A60151">
    <w:pPr>
      <w:pStyle w:val="Header"/>
      <w:ind w:right="360"/>
      <w:jc w:val="center"/>
      <w:rPr>
        <w:color w:val="808080"/>
        <w:sz w:val="20"/>
      </w:rPr>
    </w:pPr>
  </w:p>
  <w:p w14:paraId="70B85FB9" w14:textId="77777777" w:rsidR="00B36FDC" w:rsidRDefault="00B36FDC">
    <w:pPr>
      <w:pStyle w:val="Header"/>
      <w:ind w:right="140"/>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E94C1A"/>
    <w:multiLevelType w:val="hybridMultilevel"/>
    <w:tmpl w:val="BDD0875A"/>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555AFF"/>
    <w:multiLevelType w:val="singleLevel"/>
    <w:tmpl w:val="83E8CB78"/>
    <w:lvl w:ilvl="0">
      <w:start w:val="7"/>
      <w:numFmt w:val="decimal"/>
      <w:lvlText w:val="4.%1 "/>
      <w:legacy w:legacy="1" w:legacySpace="0" w:legacyIndent="283"/>
      <w:lvlJc w:val="left"/>
      <w:pPr>
        <w:ind w:left="283" w:hanging="283"/>
      </w:pPr>
      <w:rPr>
        <w:rFonts w:ascii="Times New Roman" w:hAnsi="Times New Roman" w:hint="default"/>
        <w:b/>
        <w:i w:val="0"/>
        <w:sz w:val="22"/>
        <w:u w:val="none"/>
      </w:rPr>
    </w:lvl>
  </w:abstractNum>
  <w:abstractNum w:abstractNumId="3" w15:restartNumberingAfterBreak="0">
    <w:nsid w:val="11412CEB"/>
    <w:multiLevelType w:val="hybridMultilevel"/>
    <w:tmpl w:val="B9B02ABA"/>
    <w:lvl w:ilvl="0" w:tplc="0426000F">
      <w:start w:val="1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 w15:restartNumberingAfterBreak="0">
    <w:nsid w:val="11DF58CE"/>
    <w:multiLevelType w:val="multilevel"/>
    <w:tmpl w:val="43FA346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AC759A"/>
    <w:multiLevelType w:val="singleLevel"/>
    <w:tmpl w:val="D084FD54"/>
    <w:lvl w:ilvl="0">
      <w:start w:val="2000"/>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6" w15:restartNumberingAfterBreak="0">
    <w:nsid w:val="1E583D49"/>
    <w:multiLevelType w:val="multilevel"/>
    <w:tmpl w:val="633A291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8D76FEB"/>
    <w:multiLevelType w:val="multilevel"/>
    <w:tmpl w:val="0A60886C"/>
    <w:lvl w:ilvl="0">
      <w:start w:val="1"/>
      <w:numFmt w:val="decimal"/>
      <w:lvlText w:val="%1."/>
      <w:legacy w:legacy="1" w:legacySpace="0" w:legacyIndent="283"/>
      <w:lvlJc w:val="left"/>
      <w:pPr>
        <w:ind w:left="283" w:hanging="283"/>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9420A9A"/>
    <w:multiLevelType w:val="hybridMultilevel"/>
    <w:tmpl w:val="0E260548"/>
    <w:lvl w:ilvl="0" w:tplc="0DB42BFE">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 w15:restartNumberingAfterBreak="0">
    <w:nsid w:val="298C2CB9"/>
    <w:multiLevelType w:val="singleLevel"/>
    <w:tmpl w:val="E0DE45FE"/>
    <w:lvl w:ilvl="0">
      <w:start w:val="1"/>
      <w:numFmt w:val="decimal"/>
      <w:lvlText w:val="%1."/>
      <w:lvlJc w:val="left"/>
      <w:pPr>
        <w:tabs>
          <w:tab w:val="num" w:pos="795"/>
        </w:tabs>
        <w:ind w:left="795" w:hanging="360"/>
      </w:pPr>
      <w:rPr>
        <w:rFonts w:hint="default"/>
      </w:rPr>
    </w:lvl>
  </w:abstractNum>
  <w:abstractNum w:abstractNumId="10" w15:restartNumberingAfterBreak="0">
    <w:nsid w:val="2A9A0BEC"/>
    <w:multiLevelType w:val="multilevel"/>
    <w:tmpl w:val="357C30B6"/>
    <w:lvl w:ilvl="0">
      <w:start w:val="2"/>
      <w:numFmt w:val="decimal"/>
      <w:lvlText w:val="%1"/>
      <w:lvlJc w:val="left"/>
      <w:pPr>
        <w:tabs>
          <w:tab w:val="num" w:pos="501"/>
        </w:tabs>
        <w:ind w:left="501"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F9521C0"/>
    <w:multiLevelType w:val="hybridMultilevel"/>
    <w:tmpl w:val="FF7E2B60"/>
    <w:lvl w:ilvl="0" w:tplc="FFFFFFFF">
      <w:numFmt w:val="bullet"/>
      <w:lvlText w:val="–"/>
      <w:lvlJc w:val="left"/>
      <w:pPr>
        <w:ind w:left="996" w:hanging="154"/>
      </w:pPr>
      <w:rPr>
        <w:rFonts w:ascii="Calibri" w:eastAsia="Calibri" w:hAnsi="Calibri" w:cs="Calibri" w:hint="default"/>
        <w:w w:val="100"/>
        <w:sz w:val="22"/>
        <w:szCs w:val="22"/>
      </w:rPr>
    </w:lvl>
    <w:lvl w:ilvl="1" w:tplc="04090001">
      <w:start w:val="1"/>
      <w:numFmt w:val="bullet"/>
      <w:lvlText w:val=""/>
      <w:lvlJc w:val="left"/>
      <w:pPr>
        <w:ind w:left="1715" w:hanging="360"/>
      </w:pPr>
      <w:rPr>
        <w:rFonts w:ascii="Symbol" w:hAnsi="Symbol" w:hint="default"/>
      </w:rPr>
    </w:lvl>
    <w:lvl w:ilvl="2" w:tplc="FFFFFFFF">
      <w:numFmt w:val="bullet"/>
      <w:lvlText w:val="•"/>
      <w:lvlJc w:val="left"/>
      <w:pPr>
        <w:ind w:left="2734" w:hanging="360"/>
      </w:pPr>
      <w:rPr>
        <w:rFonts w:hint="default"/>
      </w:rPr>
    </w:lvl>
    <w:lvl w:ilvl="3" w:tplc="FFFFFFFF">
      <w:numFmt w:val="bullet"/>
      <w:lvlText w:val="•"/>
      <w:lvlJc w:val="left"/>
      <w:pPr>
        <w:ind w:left="3748" w:hanging="360"/>
      </w:pPr>
      <w:rPr>
        <w:rFonts w:hint="default"/>
      </w:rPr>
    </w:lvl>
    <w:lvl w:ilvl="4" w:tplc="FFFFFFFF">
      <w:numFmt w:val="bullet"/>
      <w:lvlText w:val="•"/>
      <w:lvlJc w:val="left"/>
      <w:pPr>
        <w:ind w:left="4762" w:hanging="360"/>
      </w:pPr>
      <w:rPr>
        <w:rFonts w:hint="default"/>
      </w:rPr>
    </w:lvl>
    <w:lvl w:ilvl="5" w:tplc="FFFFFFFF">
      <w:numFmt w:val="bullet"/>
      <w:lvlText w:val="•"/>
      <w:lvlJc w:val="left"/>
      <w:pPr>
        <w:ind w:left="5776" w:hanging="360"/>
      </w:pPr>
      <w:rPr>
        <w:rFonts w:hint="default"/>
      </w:rPr>
    </w:lvl>
    <w:lvl w:ilvl="6" w:tplc="FFFFFFFF">
      <w:numFmt w:val="bullet"/>
      <w:lvlText w:val="•"/>
      <w:lvlJc w:val="left"/>
      <w:pPr>
        <w:ind w:left="6790" w:hanging="360"/>
      </w:pPr>
      <w:rPr>
        <w:rFonts w:hint="default"/>
      </w:rPr>
    </w:lvl>
    <w:lvl w:ilvl="7" w:tplc="FFFFFFFF">
      <w:numFmt w:val="bullet"/>
      <w:lvlText w:val="•"/>
      <w:lvlJc w:val="left"/>
      <w:pPr>
        <w:ind w:left="7804" w:hanging="360"/>
      </w:pPr>
      <w:rPr>
        <w:rFonts w:hint="default"/>
      </w:rPr>
    </w:lvl>
    <w:lvl w:ilvl="8" w:tplc="FFFFFFFF">
      <w:numFmt w:val="bullet"/>
      <w:lvlText w:val="•"/>
      <w:lvlJc w:val="left"/>
      <w:pPr>
        <w:ind w:left="8818" w:hanging="360"/>
      </w:pPr>
      <w:rPr>
        <w:rFonts w:hint="default"/>
      </w:rPr>
    </w:lvl>
  </w:abstractNum>
  <w:abstractNum w:abstractNumId="12" w15:restartNumberingAfterBreak="0">
    <w:nsid w:val="32AF0FAD"/>
    <w:multiLevelType w:val="hybridMultilevel"/>
    <w:tmpl w:val="A7CCA60A"/>
    <w:lvl w:ilvl="0" w:tplc="3DE881A4">
      <w:start w:val="1"/>
      <w:numFmt w:val="decimal"/>
      <w:lvlText w:val="%1."/>
      <w:lvlJc w:val="left"/>
      <w:pPr>
        <w:tabs>
          <w:tab w:val="num" w:pos="643"/>
        </w:tabs>
        <w:ind w:left="643" w:hanging="36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0463FE"/>
    <w:multiLevelType w:val="hybridMultilevel"/>
    <w:tmpl w:val="E60C0B74"/>
    <w:lvl w:ilvl="0" w:tplc="CC20939A">
      <w:start w:val="1"/>
      <w:numFmt w:val="lowerLetter"/>
      <w:lvlText w:val="%1)"/>
      <w:lvlJc w:val="left"/>
      <w:pPr>
        <w:ind w:left="1173" w:hanging="360"/>
      </w:pPr>
      <w:rPr>
        <w:rFonts w:hint="default"/>
      </w:rPr>
    </w:lvl>
    <w:lvl w:ilvl="1" w:tplc="04260019" w:tentative="1">
      <w:start w:val="1"/>
      <w:numFmt w:val="lowerLetter"/>
      <w:lvlText w:val="%2."/>
      <w:lvlJc w:val="left"/>
      <w:pPr>
        <w:ind w:left="1893" w:hanging="360"/>
      </w:pPr>
    </w:lvl>
    <w:lvl w:ilvl="2" w:tplc="0426001B" w:tentative="1">
      <w:start w:val="1"/>
      <w:numFmt w:val="lowerRoman"/>
      <w:lvlText w:val="%3."/>
      <w:lvlJc w:val="right"/>
      <w:pPr>
        <w:ind w:left="2613" w:hanging="180"/>
      </w:pPr>
    </w:lvl>
    <w:lvl w:ilvl="3" w:tplc="0426000F" w:tentative="1">
      <w:start w:val="1"/>
      <w:numFmt w:val="decimal"/>
      <w:lvlText w:val="%4."/>
      <w:lvlJc w:val="left"/>
      <w:pPr>
        <w:ind w:left="3333" w:hanging="360"/>
      </w:pPr>
    </w:lvl>
    <w:lvl w:ilvl="4" w:tplc="04260019" w:tentative="1">
      <w:start w:val="1"/>
      <w:numFmt w:val="lowerLetter"/>
      <w:lvlText w:val="%5."/>
      <w:lvlJc w:val="left"/>
      <w:pPr>
        <w:ind w:left="4053" w:hanging="360"/>
      </w:pPr>
    </w:lvl>
    <w:lvl w:ilvl="5" w:tplc="0426001B" w:tentative="1">
      <w:start w:val="1"/>
      <w:numFmt w:val="lowerRoman"/>
      <w:lvlText w:val="%6."/>
      <w:lvlJc w:val="right"/>
      <w:pPr>
        <w:ind w:left="4773" w:hanging="180"/>
      </w:pPr>
    </w:lvl>
    <w:lvl w:ilvl="6" w:tplc="0426000F" w:tentative="1">
      <w:start w:val="1"/>
      <w:numFmt w:val="decimal"/>
      <w:lvlText w:val="%7."/>
      <w:lvlJc w:val="left"/>
      <w:pPr>
        <w:ind w:left="5493" w:hanging="360"/>
      </w:pPr>
    </w:lvl>
    <w:lvl w:ilvl="7" w:tplc="04260019" w:tentative="1">
      <w:start w:val="1"/>
      <w:numFmt w:val="lowerLetter"/>
      <w:lvlText w:val="%8."/>
      <w:lvlJc w:val="left"/>
      <w:pPr>
        <w:ind w:left="6213" w:hanging="360"/>
      </w:pPr>
    </w:lvl>
    <w:lvl w:ilvl="8" w:tplc="0426001B" w:tentative="1">
      <w:start w:val="1"/>
      <w:numFmt w:val="lowerRoman"/>
      <w:lvlText w:val="%9."/>
      <w:lvlJc w:val="right"/>
      <w:pPr>
        <w:ind w:left="6933" w:hanging="180"/>
      </w:pPr>
    </w:lvl>
  </w:abstractNum>
  <w:abstractNum w:abstractNumId="14" w15:restartNumberingAfterBreak="0">
    <w:nsid w:val="49B15E78"/>
    <w:multiLevelType w:val="hybridMultilevel"/>
    <w:tmpl w:val="584829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4E282572"/>
    <w:multiLevelType w:val="hybridMultilevel"/>
    <w:tmpl w:val="A69C5F2C"/>
    <w:lvl w:ilvl="0" w:tplc="2AD8193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3B73FC"/>
    <w:multiLevelType w:val="hybridMultilevel"/>
    <w:tmpl w:val="D3645E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E4625D0"/>
    <w:multiLevelType w:val="singleLevel"/>
    <w:tmpl w:val="D084FD54"/>
    <w:lvl w:ilvl="0">
      <w:start w:val="2000"/>
      <w:numFmt w:val="decimal"/>
      <w:lvlText w:val="%1. "/>
      <w:legacy w:legacy="1" w:legacySpace="0" w:legacyIndent="283"/>
      <w:lvlJc w:val="left"/>
      <w:pPr>
        <w:ind w:left="283" w:hanging="283"/>
      </w:pPr>
      <w:rPr>
        <w:rFonts w:ascii="Times New Roman" w:hAnsi="Times New Roman" w:hint="default"/>
        <w:b w:val="0"/>
        <w:i w:val="0"/>
        <w:sz w:val="22"/>
        <w:u w:val="none"/>
      </w:rPr>
    </w:lvl>
  </w:abstractNum>
  <w:abstractNum w:abstractNumId="18" w15:restartNumberingAfterBreak="0">
    <w:nsid w:val="4EEF5D0E"/>
    <w:multiLevelType w:val="hybridMultilevel"/>
    <w:tmpl w:val="AB7AF7DE"/>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633CE4"/>
    <w:multiLevelType w:val="hybridMultilevel"/>
    <w:tmpl w:val="C11E2C70"/>
    <w:lvl w:ilvl="0" w:tplc="04260017">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0B04506"/>
    <w:multiLevelType w:val="hybridMultilevel"/>
    <w:tmpl w:val="BD5021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21F25AB"/>
    <w:multiLevelType w:val="hybridMultilevel"/>
    <w:tmpl w:val="77B28A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B6F7615"/>
    <w:multiLevelType w:val="hybridMultilevel"/>
    <w:tmpl w:val="D6D07B28"/>
    <w:lvl w:ilvl="0" w:tplc="8B4A3064">
      <w:start w:val="1"/>
      <w:numFmt w:val="decimal"/>
      <w:lvlText w:val="%1."/>
      <w:lvlJc w:val="left"/>
      <w:pPr>
        <w:ind w:left="720" w:hanging="360"/>
      </w:pPr>
      <w:rPr>
        <w:rFonts w:ascii="Times New Roman" w:hAnsi="Times New Roman" w:cs="Times New Roman" w:hint="default"/>
        <w:color w:val="auto"/>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D09731C"/>
    <w:multiLevelType w:val="hybridMultilevel"/>
    <w:tmpl w:val="CD108D1E"/>
    <w:lvl w:ilvl="0" w:tplc="FBE660BE">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5B60E6"/>
    <w:multiLevelType w:val="hybridMultilevel"/>
    <w:tmpl w:val="FA923FC0"/>
    <w:lvl w:ilvl="0" w:tplc="9FA02CE0">
      <w:start w:val="1"/>
      <w:numFmt w:val="decimal"/>
      <w:lvlText w:val="%1."/>
      <w:lvlJc w:val="left"/>
      <w:pPr>
        <w:ind w:left="720" w:hanging="360"/>
      </w:pPr>
      <w:rPr>
        <w:rFonts w:ascii="Times New Roman" w:hAnsi="Times New Roman" w:cs="Times New Roman" w:hint="default"/>
        <w:color w:val="auto"/>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EF7B6E"/>
    <w:multiLevelType w:val="singleLevel"/>
    <w:tmpl w:val="0F4C19CC"/>
    <w:lvl w:ilvl="0">
      <w:start w:val="2001"/>
      <w:numFmt w:val="decimal"/>
      <w:lvlText w:val="%1."/>
      <w:lvlJc w:val="left"/>
      <w:pPr>
        <w:tabs>
          <w:tab w:val="num" w:pos="466"/>
        </w:tabs>
        <w:ind w:left="466" w:hanging="466"/>
      </w:pPr>
      <w:rPr>
        <w:rFonts w:hint="default"/>
      </w:rPr>
    </w:lvl>
  </w:abstractNum>
  <w:abstractNum w:abstractNumId="26" w15:restartNumberingAfterBreak="0">
    <w:nsid w:val="6CB403FB"/>
    <w:multiLevelType w:val="hybridMultilevel"/>
    <w:tmpl w:val="6D6AE5B4"/>
    <w:lvl w:ilvl="0" w:tplc="E5B274C6">
      <w:numFmt w:val="bullet"/>
      <w:lvlText w:val="–"/>
      <w:lvlJc w:val="left"/>
      <w:pPr>
        <w:ind w:left="996" w:hanging="154"/>
      </w:pPr>
      <w:rPr>
        <w:rFonts w:ascii="Calibri" w:eastAsia="Calibri" w:hAnsi="Calibri" w:cs="Calibri" w:hint="default"/>
        <w:w w:val="100"/>
        <w:sz w:val="22"/>
        <w:szCs w:val="22"/>
      </w:rPr>
    </w:lvl>
    <w:lvl w:ilvl="1" w:tplc="361084A2">
      <w:numFmt w:val="bullet"/>
      <w:lvlText w:val="-"/>
      <w:lvlJc w:val="left"/>
      <w:pPr>
        <w:ind w:left="1715" w:hanging="360"/>
      </w:pPr>
      <w:rPr>
        <w:rFonts w:ascii="Calibri" w:eastAsia="Calibri" w:hAnsi="Calibri" w:cs="Calibri" w:hint="default"/>
        <w:w w:val="100"/>
        <w:sz w:val="22"/>
        <w:szCs w:val="22"/>
      </w:rPr>
    </w:lvl>
    <w:lvl w:ilvl="2" w:tplc="E500C3C6">
      <w:numFmt w:val="bullet"/>
      <w:lvlText w:val="•"/>
      <w:lvlJc w:val="left"/>
      <w:pPr>
        <w:ind w:left="2734" w:hanging="360"/>
      </w:pPr>
      <w:rPr>
        <w:rFonts w:hint="default"/>
      </w:rPr>
    </w:lvl>
    <w:lvl w:ilvl="3" w:tplc="201C4E48">
      <w:numFmt w:val="bullet"/>
      <w:lvlText w:val="•"/>
      <w:lvlJc w:val="left"/>
      <w:pPr>
        <w:ind w:left="3748" w:hanging="360"/>
      </w:pPr>
      <w:rPr>
        <w:rFonts w:hint="default"/>
      </w:rPr>
    </w:lvl>
    <w:lvl w:ilvl="4" w:tplc="903CC078">
      <w:numFmt w:val="bullet"/>
      <w:lvlText w:val="•"/>
      <w:lvlJc w:val="left"/>
      <w:pPr>
        <w:ind w:left="4762" w:hanging="360"/>
      </w:pPr>
      <w:rPr>
        <w:rFonts w:hint="default"/>
      </w:rPr>
    </w:lvl>
    <w:lvl w:ilvl="5" w:tplc="35E60696">
      <w:numFmt w:val="bullet"/>
      <w:lvlText w:val="•"/>
      <w:lvlJc w:val="left"/>
      <w:pPr>
        <w:ind w:left="5776" w:hanging="360"/>
      </w:pPr>
      <w:rPr>
        <w:rFonts w:hint="default"/>
      </w:rPr>
    </w:lvl>
    <w:lvl w:ilvl="6" w:tplc="E8FA5728">
      <w:numFmt w:val="bullet"/>
      <w:lvlText w:val="•"/>
      <w:lvlJc w:val="left"/>
      <w:pPr>
        <w:ind w:left="6790" w:hanging="360"/>
      </w:pPr>
      <w:rPr>
        <w:rFonts w:hint="default"/>
      </w:rPr>
    </w:lvl>
    <w:lvl w:ilvl="7" w:tplc="33C2289C">
      <w:numFmt w:val="bullet"/>
      <w:lvlText w:val="•"/>
      <w:lvlJc w:val="left"/>
      <w:pPr>
        <w:ind w:left="7804" w:hanging="360"/>
      </w:pPr>
      <w:rPr>
        <w:rFonts w:hint="default"/>
      </w:rPr>
    </w:lvl>
    <w:lvl w:ilvl="8" w:tplc="3244AC2A">
      <w:numFmt w:val="bullet"/>
      <w:lvlText w:val="•"/>
      <w:lvlJc w:val="left"/>
      <w:pPr>
        <w:ind w:left="8818" w:hanging="360"/>
      </w:pPr>
      <w:rPr>
        <w:rFonts w:hint="default"/>
      </w:rPr>
    </w:lvl>
  </w:abstractNum>
  <w:abstractNum w:abstractNumId="27" w15:restartNumberingAfterBreak="0">
    <w:nsid w:val="73AE2A96"/>
    <w:multiLevelType w:val="multilevel"/>
    <w:tmpl w:val="E5D8473E"/>
    <w:lvl w:ilvl="0">
      <w:start w:val="1"/>
      <w:numFmt w:val="decimal"/>
      <w:pStyle w:val="Heading9"/>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74C15310"/>
    <w:multiLevelType w:val="singleLevel"/>
    <w:tmpl w:val="B4D01DC0"/>
    <w:lvl w:ilvl="0">
      <w:start w:val="2001"/>
      <w:numFmt w:val="decimal"/>
      <w:lvlText w:val="%1."/>
      <w:lvlJc w:val="left"/>
      <w:pPr>
        <w:tabs>
          <w:tab w:val="num" w:pos="466"/>
        </w:tabs>
        <w:ind w:left="466" w:hanging="466"/>
      </w:pPr>
      <w:rPr>
        <w:rFonts w:hint="default"/>
      </w:rPr>
    </w:lvl>
  </w:abstractNum>
  <w:abstractNum w:abstractNumId="29" w15:restartNumberingAfterBreak="0">
    <w:nsid w:val="77037925"/>
    <w:multiLevelType w:val="hybridMultilevel"/>
    <w:tmpl w:val="6002AFEC"/>
    <w:lvl w:ilvl="0" w:tplc="3A704C4C">
      <w:start w:val="1"/>
      <w:numFmt w:val="decimal"/>
      <w:lvlText w:val="%1."/>
      <w:lvlJc w:val="left"/>
      <w:pPr>
        <w:ind w:left="813" w:hanging="360"/>
      </w:pPr>
      <w:rPr>
        <w:rFonts w:hint="default"/>
      </w:rPr>
    </w:lvl>
    <w:lvl w:ilvl="1" w:tplc="04260019" w:tentative="1">
      <w:start w:val="1"/>
      <w:numFmt w:val="lowerLetter"/>
      <w:lvlText w:val="%2."/>
      <w:lvlJc w:val="left"/>
      <w:pPr>
        <w:ind w:left="1533" w:hanging="360"/>
      </w:pPr>
    </w:lvl>
    <w:lvl w:ilvl="2" w:tplc="0426001B" w:tentative="1">
      <w:start w:val="1"/>
      <w:numFmt w:val="lowerRoman"/>
      <w:lvlText w:val="%3."/>
      <w:lvlJc w:val="right"/>
      <w:pPr>
        <w:ind w:left="2253" w:hanging="180"/>
      </w:pPr>
    </w:lvl>
    <w:lvl w:ilvl="3" w:tplc="0426000F" w:tentative="1">
      <w:start w:val="1"/>
      <w:numFmt w:val="decimal"/>
      <w:lvlText w:val="%4."/>
      <w:lvlJc w:val="left"/>
      <w:pPr>
        <w:ind w:left="2973" w:hanging="360"/>
      </w:pPr>
    </w:lvl>
    <w:lvl w:ilvl="4" w:tplc="04260019" w:tentative="1">
      <w:start w:val="1"/>
      <w:numFmt w:val="lowerLetter"/>
      <w:lvlText w:val="%5."/>
      <w:lvlJc w:val="left"/>
      <w:pPr>
        <w:ind w:left="3693" w:hanging="360"/>
      </w:pPr>
    </w:lvl>
    <w:lvl w:ilvl="5" w:tplc="0426001B" w:tentative="1">
      <w:start w:val="1"/>
      <w:numFmt w:val="lowerRoman"/>
      <w:lvlText w:val="%6."/>
      <w:lvlJc w:val="right"/>
      <w:pPr>
        <w:ind w:left="4413" w:hanging="180"/>
      </w:pPr>
    </w:lvl>
    <w:lvl w:ilvl="6" w:tplc="0426000F" w:tentative="1">
      <w:start w:val="1"/>
      <w:numFmt w:val="decimal"/>
      <w:lvlText w:val="%7."/>
      <w:lvlJc w:val="left"/>
      <w:pPr>
        <w:ind w:left="5133" w:hanging="360"/>
      </w:pPr>
    </w:lvl>
    <w:lvl w:ilvl="7" w:tplc="04260019" w:tentative="1">
      <w:start w:val="1"/>
      <w:numFmt w:val="lowerLetter"/>
      <w:lvlText w:val="%8."/>
      <w:lvlJc w:val="left"/>
      <w:pPr>
        <w:ind w:left="5853" w:hanging="360"/>
      </w:pPr>
    </w:lvl>
    <w:lvl w:ilvl="8" w:tplc="0426001B" w:tentative="1">
      <w:start w:val="1"/>
      <w:numFmt w:val="lowerRoman"/>
      <w:lvlText w:val="%9."/>
      <w:lvlJc w:val="right"/>
      <w:pPr>
        <w:ind w:left="6573" w:hanging="180"/>
      </w:pPr>
    </w:lvl>
  </w:abstractNum>
  <w:abstractNum w:abstractNumId="30" w15:restartNumberingAfterBreak="0">
    <w:nsid w:val="7BE00340"/>
    <w:multiLevelType w:val="multilevel"/>
    <w:tmpl w:val="D122C642"/>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7C2604C6"/>
    <w:multiLevelType w:val="multilevel"/>
    <w:tmpl w:val="C73CEE16"/>
    <w:lvl w:ilvl="0">
      <w:start w:val="1"/>
      <w:numFmt w:val="decimal"/>
      <w:lvlText w:val="%1."/>
      <w:legacy w:legacy="1" w:legacySpace="0" w:legacyIndent="283"/>
      <w:lvlJc w:val="left"/>
      <w:pPr>
        <w:ind w:left="283" w:hanging="283"/>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FF666C8"/>
    <w:multiLevelType w:val="singleLevel"/>
    <w:tmpl w:val="ACD86FA0"/>
    <w:lvl w:ilvl="0">
      <w:start w:val="1"/>
      <w:numFmt w:val="lowerLetter"/>
      <w:lvlText w:val="%1)"/>
      <w:lvlJc w:val="left"/>
      <w:pPr>
        <w:tabs>
          <w:tab w:val="num" w:pos="1097"/>
        </w:tabs>
        <w:ind w:left="1097" w:hanging="360"/>
      </w:pPr>
      <w:rPr>
        <w:rFonts w:hint="default"/>
      </w:rPr>
    </w:lvl>
  </w:abstractNum>
  <w:num w:numId="1" w16cid:durableId="1549099966">
    <w:abstractNumId w:val="31"/>
  </w:num>
  <w:num w:numId="2" w16cid:durableId="1125736553">
    <w:abstractNumId w:val="31"/>
    <w:lvlOverride w:ilvl="0">
      <w:lvl w:ilvl="0">
        <w:start w:val="1"/>
        <w:numFmt w:val="decimal"/>
        <w:lvlText w:val="%1."/>
        <w:legacy w:legacy="1" w:legacySpace="0" w:legacyIndent="283"/>
        <w:lvlJc w:val="left"/>
        <w:pPr>
          <w:ind w:left="283" w:hanging="283"/>
        </w:pPr>
      </w:lvl>
    </w:lvlOverride>
  </w:num>
  <w:num w:numId="3" w16cid:durableId="1202666468">
    <w:abstractNumId w:val="7"/>
  </w:num>
  <w:num w:numId="4" w16cid:durableId="1689215034">
    <w:abstractNumId w:val="7"/>
    <w:lvlOverride w:ilvl="0">
      <w:lvl w:ilvl="0">
        <w:start w:val="1"/>
        <w:numFmt w:val="decimal"/>
        <w:lvlText w:val="%1."/>
        <w:legacy w:legacy="1" w:legacySpace="0" w:legacyIndent="283"/>
        <w:lvlJc w:val="left"/>
        <w:pPr>
          <w:ind w:left="283" w:hanging="283"/>
        </w:pPr>
      </w:lvl>
    </w:lvlOverride>
  </w:num>
  <w:num w:numId="5" w16cid:durableId="1982422498">
    <w:abstractNumId w:val="17"/>
  </w:num>
  <w:num w:numId="6" w16cid:durableId="2044592551">
    <w:abstractNumId w:val="5"/>
  </w:num>
  <w:num w:numId="7" w16cid:durableId="1245845861">
    <w:abstractNumId w:val="0"/>
    <w:lvlOverride w:ilvl="0">
      <w:lvl w:ilvl="0">
        <w:start w:val="1"/>
        <w:numFmt w:val="bullet"/>
        <w:lvlText w:val=""/>
        <w:legacy w:legacy="1" w:legacySpace="0" w:legacyIndent="360"/>
        <w:lvlJc w:val="left"/>
        <w:pPr>
          <w:ind w:left="1080" w:hanging="360"/>
        </w:pPr>
        <w:rPr>
          <w:rFonts w:ascii="Wingdings" w:hAnsi="Wingdings" w:hint="default"/>
        </w:rPr>
      </w:lvl>
    </w:lvlOverride>
  </w:num>
  <w:num w:numId="8" w16cid:durableId="888079323">
    <w:abstractNumId w:val="2"/>
  </w:num>
  <w:num w:numId="9" w16cid:durableId="548302744">
    <w:abstractNumId w:val="27"/>
  </w:num>
  <w:num w:numId="10" w16cid:durableId="380523215">
    <w:abstractNumId w:val="30"/>
  </w:num>
  <w:num w:numId="11" w16cid:durableId="1420327466">
    <w:abstractNumId w:val="28"/>
  </w:num>
  <w:num w:numId="12" w16cid:durableId="505747597">
    <w:abstractNumId w:val="25"/>
  </w:num>
  <w:num w:numId="13" w16cid:durableId="206065116">
    <w:abstractNumId w:val="4"/>
  </w:num>
  <w:num w:numId="14" w16cid:durableId="1711609371">
    <w:abstractNumId w:val="32"/>
  </w:num>
  <w:num w:numId="15" w16cid:durableId="205408091">
    <w:abstractNumId w:val="9"/>
  </w:num>
  <w:num w:numId="16" w16cid:durableId="427702658">
    <w:abstractNumId w:val="10"/>
  </w:num>
  <w:num w:numId="17" w16cid:durableId="1702781146">
    <w:abstractNumId w:val="18"/>
  </w:num>
  <w:num w:numId="18" w16cid:durableId="308091618">
    <w:abstractNumId w:val="23"/>
  </w:num>
  <w:num w:numId="19" w16cid:durableId="9765679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3256510">
    <w:abstractNumId w:val="29"/>
  </w:num>
  <w:num w:numId="21" w16cid:durableId="303896967">
    <w:abstractNumId w:val="13"/>
  </w:num>
  <w:num w:numId="22" w16cid:durableId="2053337673">
    <w:abstractNumId w:val="15"/>
  </w:num>
  <w:num w:numId="23" w16cid:durableId="1983150420">
    <w:abstractNumId w:val="19"/>
  </w:num>
  <w:num w:numId="24" w16cid:durableId="752167149">
    <w:abstractNumId w:val="6"/>
  </w:num>
  <w:num w:numId="25" w16cid:durableId="70389456">
    <w:abstractNumId w:val="3"/>
  </w:num>
  <w:num w:numId="26" w16cid:durableId="13336811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13229223">
    <w:abstractNumId w:val="8"/>
  </w:num>
  <w:num w:numId="28" w16cid:durableId="892803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238921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9708174">
    <w:abstractNumId w:val="16"/>
  </w:num>
  <w:num w:numId="31" w16cid:durableId="2106799794">
    <w:abstractNumId w:val="24"/>
  </w:num>
  <w:num w:numId="32" w16cid:durableId="498235921">
    <w:abstractNumId w:val="1"/>
  </w:num>
  <w:num w:numId="33" w16cid:durableId="1203245405">
    <w:abstractNumId w:val="26"/>
  </w:num>
  <w:num w:numId="34" w16cid:durableId="1437891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75437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39109965">
    <w:abstractNumId w:val="20"/>
  </w:num>
  <w:num w:numId="37" w16cid:durableId="349722941">
    <w:abstractNumId w:val="14"/>
  </w:num>
  <w:num w:numId="38" w16cid:durableId="17774103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US"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6E5"/>
    <w:rsid w:val="0000234A"/>
    <w:rsid w:val="0000275A"/>
    <w:rsid w:val="00002EAE"/>
    <w:rsid w:val="00003005"/>
    <w:rsid w:val="0000333F"/>
    <w:rsid w:val="000037A7"/>
    <w:rsid w:val="00004380"/>
    <w:rsid w:val="00004499"/>
    <w:rsid w:val="00005E62"/>
    <w:rsid w:val="00006353"/>
    <w:rsid w:val="000072F9"/>
    <w:rsid w:val="000073CD"/>
    <w:rsid w:val="00010365"/>
    <w:rsid w:val="00010AF2"/>
    <w:rsid w:val="0001182D"/>
    <w:rsid w:val="00012A8C"/>
    <w:rsid w:val="00012D95"/>
    <w:rsid w:val="00013200"/>
    <w:rsid w:val="00013201"/>
    <w:rsid w:val="00014A41"/>
    <w:rsid w:val="00014A5A"/>
    <w:rsid w:val="00015241"/>
    <w:rsid w:val="0001590D"/>
    <w:rsid w:val="00017119"/>
    <w:rsid w:val="00017147"/>
    <w:rsid w:val="000209A3"/>
    <w:rsid w:val="00020AAC"/>
    <w:rsid w:val="000212B0"/>
    <w:rsid w:val="00022D82"/>
    <w:rsid w:val="00023ECB"/>
    <w:rsid w:val="0002468C"/>
    <w:rsid w:val="000309CE"/>
    <w:rsid w:val="00033EDB"/>
    <w:rsid w:val="00034084"/>
    <w:rsid w:val="0003711C"/>
    <w:rsid w:val="00040A8D"/>
    <w:rsid w:val="00041A4E"/>
    <w:rsid w:val="00041D8F"/>
    <w:rsid w:val="000421F9"/>
    <w:rsid w:val="00043653"/>
    <w:rsid w:val="00044691"/>
    <w:rsid w:val="00045B1A"/>
    <w:rsid w:val="000504DD"/>
    <w:rsid w:val="0005066D"/>
    <w:rsid w:val="0005072B"/>
    <w:rsid w:val="00051D2E"/>
    <w:rsid w:val="0005261F"/>
    <w:rsid w:val="00052866"/>
    <w:rsid w:val="00055A1D"/>
    <w:rsid w:val="00056BF2"/>
    <w:rsid w:val="000574BF"/>
    <w:rsid w:val="000604D2"/>
    <w:rsid w:val="00061090"/>
    <w:rsid w:val="00061373"/>
    <w:rsid w:val="0006152F"/>
    <w:rsid w:val="000615EA"/>
    <w:rsid w:val="000629F5"/>
    <w:rsid w:val="0006305E"/>
    <w:rsid w:val="00063F3A"/>
    <w:rsid w:val="0006529C"/>
    <w:rsid w:val="00065F78"/>
    <w:rsid w:val="00072D94"/>
    <w:rsid w:val="000747D1"/>
    <w:rsid w:val="00074AA3"/>
    <w:rsid w:val="00080FEB"/>
    <w:rsid w:val="000825B1"/>
    <w:rsid w:val="000832D8"/>
    <w:rsid w:val="00084071"/>
    <w:rsid w:val="000854D4"/>
    <w:rsid w:val="0008779D"/>
    <w:rsid w:val="00087914"/>
    <w:rsid w:val="00087B88"/>
    <w:rsid w:val="00090F4E"/>
    <w:rsid w:val="000921B2"/>
    <w:rsid w:val="0009663A"/>
    <w:rsid w:val="00096CB5"/>
    <w:rsid w:val="00096DE1"/>
    <w:rsid w:val="00097500"/>
    <w:rsid w:val="000A0206"/>
    <w:rsid w:val="000A0559"/>
    <w:rsid w:val="000A3399"/>
    <w:rsid w:val="000A4554"/>
    <w:rsid w:val="000A55A3"/>
    <w:rsid w:val="000A6479"/>
    <w:rsid w:val="000A704A"/>
    <w:rsid w:val="000A7581"/>
    <w:rsid w:val="000A7C3A"/>
    <w:rsid w:val="000B0B5F"/>
    <w:rsid w:val="000B0E62"/>
    <w:rsid w:val="000B1FDE"/>
    <w:rsid w:val="000B2714"/>
    <w:rsid w:val="000B52EF"/>
    <w:rsid w:val="000B7C52"/>
    <w:rsid w:val="000C13E9"/>
    <w:rsid w:val="000C1AD8"/>
    <w:rsid w:val="000C27C9"/>
    <w:rsid w:val="000C2827"/>
    <w:rsid w:val="000C2FE4"/>
    <w:rsid w:val="000C34D2"/>
    <w:rsid w:val="000C5A28"/>
    <w:rsid w:val="000D26C7"/>
    <w:rsid w:val="000D2743"/>
    <w:rsid w:val="000D5408"/>
    <w:rsid w:val="000D76D2"/>
    <w:rsid w:val="000D7801"/>
    <w:rsid w:val="000D7FD9"/>
    <w:rsid w:val="000E1479"/>
    <w:rsid w:val="000E4542"/>
    <w:rsid w:val="000E59BA"/>
    <w:rsid w:val="000E5FA9"/>
    <w:rsid w:val="000E61A7"/>
    <w:rsid w:val="000E6428"/>
    <w:rsid w:val="000E75FF"/>
    <w:rsid w:val="000E7D5B"/>
    <w:rsid w:val="000F1157"/>
    <w:rsid w:val="000F14CE"/>
    <w:rsid w:val="000F19BC"/>
    <w:rsid w:val="000F2C4D"/>
    <w:rsid w:val="000F33C3"/>
    <w:rsid w:val="000F37FA"/>
    <w:rsid w:val="000F43AC"/>
    <w:rsid w:val="000F58CF"/>
    <w:rsid w:val="000F5B4A"/>
    <w:rsid w:val="000F7133"/>
    <w:rsid w:val="000F76EA"/>
    <w:rsid w:val="00100416"/>
    <w:rsid w:val="00100AE1"/>
    <w:rsid w:val="00101349"/>
    <w:rsid w:val="001023EC"/>
    <w:rsid w:val="00102A43"/>
    <w:rsid w:val="001035B1"/>
    <w:rsid w:val="00105610"/>
    <w:rsid w:val="00107D33"/>
    <w:rsid w:val="001138E1"/>
    <w:rsid w:val="00113E5B"/>
    <w:rsid w:val="001142DB"/>
    <w:rsid w:val="00114C9E"/>
    <w:rsid w:val="00115073"/>
    <w:rsid w:val="00116CF8"/>
    <w:rsid w:val="00117435"/>
    <w:rsid w:val="00121049"/>
    <w:rsid w:val="00121B4E"/>
    <w:rsid w:val="00121F34"/>
    <w:rsid w:val="001255AC"/>
    <w:rsid w:val="00126D2C"/>
    <w:rsid w:val="001273FD"/>
    <w:rsid w:val="00130917"/>
    <w:rsid w:val="001326D1"/>
    <w:rsid w:val="00133DF7"/>
    <w:rsid w:val="001346EB"/>
    <w:rsid w:val="00134BD5"/>
    <w:rsid w:val="00134BF3"/>
    <w:rsid w:val="00136223"/>
    <w:rsid w:val="00136A93"/>
    <w:rsid w:val="00136D0E"/>
    <w:rsid w:val="00142788"/>
    <w:rsid w:val="001429AD"/>
    <w:rsid w:val="00143E8E"/>
    <w:rsid w:val="00144AF3"/>
    <w:rsid w:val="001454F6"/>
    <w:rsid w:val="001471DD"/>
    <w:rsid w:val="001478F1"/>
    <w:rsid w:val="001502B2"/>
    <w:rsid w:val="00150BEF"/>
    <w:rsid w:val="00151794"/>
    <w:rsid w:val="0015407D"/>
    <w:rsid w:val="00154466"/>
    <w:rsid w:val="00154790"/>
    <w:rsid w:val="00156C51"/>
    <w:rsid w:val="001611A2"/>
    <w:rsid w:val="00161CE8"/>
    <w:rsid w:val="001643CC"/>
    <w:rsid w:val="001645C7"/>
    <w:rsid w:val="00164A23"/>
    <w:rsid w:val="00165005"/>
    <w:rsid w:val="001654A9"/>
    <w:rsid w:val="00165C5F"/>
    <w:rsid w:val="001661D2"/>
    <w:rsid w:val="00166ACC"/>
    <w:rsid w:val="00170014"/>
    <w:rsid w:val="0017142C"/>
    <w:rsid w:val="00172748"/>
    <w:rsid w:val="00172EC2"/>
    <w:rsid w:val="00175F2A"/>
    <w:rsid w:val="001762A9"/>
    <w:rsid w:val="001772D2"/>
    <w:rsid w:val="00177D8F"/>
    <w:rsid w:val="00177E49"/>
    <w:rsid w:val="00181474"/>
    <w:rsid w:val="00181664"/>
    <w:rsid w:val="00181BDB"/>
    <w:rsid w:val="00182816"/>
    <w:rsid w:val="001836B6"/>
    <w:rsid w:val="0018704B"/>
    <w:rsid w:val="00187C95"/>
    <w:rsid w:val="00190BD8"/>
    <w:rsid w:val="0019305E"/>
    <w:rsid w:val="00194178"/>
    <w:rsid w:val="0019424E"/>
    <w:rsid w:val="00194CF7"/>
    <w:rsid w:val="001964A2"/>
    <w:rsid w:val="00196DFF"/>
    <w:rsid w:val="00196EEE"/>
    <w:rsid w:val="001A0782"/>
    <w:rsid w:val="001A4FE2"/>
    <w:rsid w:val="001A5931"/>
    <w:rsid w:val="001A6720"/>
    <w:rsid w:val="001A6A6D"/>
    <w:rsid w:val="001A7503"/>
    <w:rsid w:val="001B0333"/>
    <w:rsid w:val="001B0701"/>
    <w:rsid w:val="001B0D2B"/>
    <w:rsid w:val="001B1309"/>
    <w:rsid w:val="001B1324"/>
    <w:rsid w:val="001B1ACF"/>
    <w:rsid w:val="001B3938"/>
    <w:rsid w:val="001B4A7C"/>
    <w:rsid w:val="001B549A"/>
    <w:rsid w:val="001B60B0"/>
    <w:rsid w:val="001B6A98"/>
    <w:rsid w:val="001B700C"/>
    <w:rsid w:val="001C05DB"/>
    <w:rsid w:val="001C08FA"/>
    <w:rsid w:val="001C1AE7"/>
    <w:rsid w:val="001C1F4C"/>
    <w:rsid w:val="001C2808"/>
    <w:rsid w:val="001C2C94"/>
    <w:rsid w:val="001C34C4"/>
    <w:rsid w:val="001C3F72"/>
    <w:rsid w:val="001C4D4B"/>
    <w:rsid w:val="001C4E5A"/>
    <w:rsid w:val="001C54BA"/>
    <w:rsid w:val="001C641F"/>
    <w:rsid w:val="001D04DF"/>
    <w:rsid w:val="001D0C7A"/>
    <w:rsid w:val="001D19B1"/>
    <w:rsid w:val="001D2270"/>
    <w:rsid w:val="001D2544"/>
    <w:rsid w:val="001D28F6"/>
    <w:rsid w:val="001D318D"/>
    <w:rsid w:val="001D3884"/>
    <w:rsid w:val="001D439A"/>
    <w:rsid w:val="001D7A0F"/>
    <w:rsid w:val="001D7AF3"/>
    <w:rsid w:val="001D7C19"/>
    <w:rsid w:val="001E2188"/>
    <w:rsid w:val="001E2824"/>
    <w:rsid w:val="001E2990"/>
    <w:rsid w:val="001E7DDA"/>
    <w:rsid w:val="001F18CD"/>
    <w:rsid w:val="001F2EAA"/>
    <w:rsid w:val="001F3692"/>
    <w:rsid w:val="001F50FA"/>
    <w:rsid w:val="001F52C2"/>
    <w:rsid w:val="001F6CA1"/>
    <w:rsid w:val="0020041E"/>
    <w:rsid w:val="00202845"/>
    <w:rsid w:val="002030A3"/>
    <w:rsid w:val="002031FE"/>
    <w:rsid w:val="002034AC"/>
    <w:rsid w:val="00203B4D"/>
    <w:rsid w:val="0020420B"/>
    <w:rsid w:val="00204D07"/>
    <w:rsid w:val="002057BC"/>
    <w:rsid w:val="00205F9B"/>
    <w:rsid w:val="00210172"/>
    <w:rsid w:val="00210390"/>
    <w:rsid w:val="002105E5"/>
    <w:rsid w:val="0021194D"/>
    <w:rsid w:val="00211AFF"/>
    <w:rsid w:val="00214B5D"/>
    <w:rsid w:val="00215543"/>
    <w:rsid w:val="00216EE5"/>
    <w:rsid w:val="00217646"/>
    <w:rsid w:val="0021788A"/>
    <w:rsid w:val="00222FDA"/>
    <w:rsid w:val="002237E3"/>
    <w:rsid w:val="00223826"/>
    <w:rsid w:val="0022445B"/>
    <w:rsid w:val="00225893"/>
    <w:rsid w:val="00225AF3"/>
    <w:rsid w:val="00225C60"/>
    <w:rsid w:val="00225F9C"/>
    <w:rsid w:val="00226891"/>
    <w:rsid w:val="00227090"/>
    <w:rsid w:val="00227E90"/>
    <w:rsid w:val="002301D6"/>
    <w:rsid w:val="0023039B"/>
    <w:rsid w:val="00230BD9"/>
    <w:rsid w:val="00230DC8"/>
    <w:rsid w:val="0023186C"/>
    <w:rsid w:val="00231DE1"/>
    <w:rsid w:val="00232EBD"/>
    <w:rsid w:val="002336BE"/>
    <w:rsid w:val="00233871"/>
    <w:rsid w:val="00233CCD"/>
    <w:rsid w:val="00234366"/>
    <w:rsid w:val="00236523"/>
    <w:rsid w:val="00240565"/>
    <w:rsid w:val="00240D46"/>
    <w:rsid w:val="00242001"/>
    <w:rsid w:val="002438AE"/>
    <w:rsid w:val="00244CF1"/>
    <w:rsid w:val="002460A6"/>
    <w:rsid w:val="002464D7"/>
    <w:rsid w:val="002466DB"/>
    <w:rsid w:val="00246A11"/>
    <w:rsid w:val="00246B9C"/>
    <w:rsid w:val="002474F6"/>
    <w:rsid w:val="002503A4"/>
    <w:rsid w:val="00250CDA"/>
    <w:rsid w:val="002515E1"/>
    <w:rsid w:val="00251DE7"/>
    <w:rsid w:val="00253B6A"/>
    <w:rsid w:val="00254875"/>
    <w:rsid w:val="00255679"/>
    <w:rsid w:val="00256D72"/>
    <w:rsid w:val="00256DC8"/>
    <w:rsid w:val="00256FBE"/>
    <w:rsid w:val="002576E0"/>
    <w:rsid w:val="00257F8F"/>
    <w:rsid w:val="002603A5"/>
    <w:rsid w:val="00262DCF"/>
    <w:rsid w:val="00263AC8"/>
    <w:rsid w:val="00264861"/>
    <w:rsid w:val="00264E55"/>
    <w:rsid w:val="002655E1"/>
    <w:rsid w:val="00267527"/>
    <w:rsid w:val="00272310"/>
    <w:rsid w:val="0027399C"/>
    <w:rsid w:val="0027580E"/>
    <w:rsid w:val="00275A58"/>
    <w:rsid w:val="00275E81"/>
    <w:rsid w:val="00275F2A"/>
    <w:rsid w:val="0027638E"/>
    <w:rsid w:val="00277694"/>
    <w:rsid w:val="002804B9"/>
    <w:rsid w:val="00280876"/>
    <w:rsid w:val="0028110C"/>
    <w:rsid w:val="00281919"/>
    <w:rsid w:val="00282160"/>
    <w:rsid w:val="00282DC5"/>
    <w:rsid w:val="00282F9A"/>
    <w:rsid w:val="00284291"/>
    <w:rsid w:val="00285BF5"/>
    <w:rsid w:val="00285E65"/>
    <w:rsid w:val="00287834"/>
    <w:rsid w:val="00287B06"/>
    <w:rsid w:val="00291D88"/>
    <w:rsid w:val="00293A1E"/>
    <w:rsid w:val="00295EB3"/>
    <w:rsid w:val="002968FD"/>
    <w:rsid w:val="002978E9"/>
    <w:rsid w:val="002A167A"/>
    <w:rsid w:val="002A2651"/>
    <w:rsid w:val="002A2A46"/>
    <w:rsid w:val="002A2A6A"/>
    <w:rsid w:val="002A2AA4"/>
    <w:rsid w:val="002A3A51"/>
    <w:rsid w:val="002A427C"/>
    <w:rsid w:val="002A5016"/>
    <w:rsid w:val="002A534E"/>
    <w:rsid w:val="002A53B0"/>
    <w:rsid w:val="002A5DE3"/>
    <w:rsid w:val="002A63EB"/>
    <w:rsid w:val="002B200B"/>
    <w:rsid w:val="002B29DA"/>
    <w:rsid w:val="002B335B"/>
    <w:rsid w:val="002B3371"/>
    <w:rsid w:val="002B3C8F"/>
    <w:rsid w:val="002B3C9B"/>
    <w:rsid w:val="002B4070"/>
    <w:rsid w:val="002B4AFF"/>
    <w:rsid w:val="002B4FB9"/>
    <w:rsid w:val="002B5DD1"/>
    <w:rsid w:val="002B5FE6"/>
    <w:rsid w:val="002B62A6"/>
    <w:rsid w:val="002B695B"/>
    <w:rsid w:val="002B7D59"/>
    <w:rsid w:val="002C13FA"/>
    <w:rsid w:val="002C24E0"/>
    <w:rsid w:val="002C2700"/>
    <w:rsid w:val="002C2BA7"/>
    <w:rsid w:val="002C2C8C"/>
    <w:rsid w:val="002C3399"/>
    <w:rsid w:val="002C38E4"/>
    <w:rsid w:val="002C48E3"/>
    <w:rsid w:val="002C532E"/>
    <w:rsid w:val="002C5383"/>
    <w:rsid w:val="002C629B"/>
    <w:rsid w:val="002C69BD"/>
    <w:rsid w:val="002C7B6E"/>
    <w:rsid w:val="002D0371"/>
    <w:rsid w:val="002D142B"/>
    <w:rsid w:val="002D1878"/>
    <w:rsid w:val="002D3141"/>
    <w:rsid w:val="002D3650"/>
    <w:rsid w:val="002D533C"/>
    <w:rsid w:val="002D5AD6"/>
    <w:rsid w:val="002E0D70"/>
    <w:rsid w:val="002E2404"/>
    <w:rsid w:val="002E2F49"/>
    <w:rsid w:val="002E5E24"/>
    <w:rsid w:val="002E5FEC"/>
    <w:rsid w:val="002E7073"/>
    <w:rsid w:val="002E74B2"/>
    <w:rsid w:val="002F0739"/>
    <w:rsid w:val="002F0797"/>
    <w:rsid w:val="002F247D"/>
    <w:rsid w:val="002F2B9F"/>
    <w:rsid w:val="002F6935"/>
    <w:rsid w:val="00301A1B"/>
    <w:rsid w:val="00303A54"/>
    <w:rsid w:val="00305FF9"/>
    <w:rsid w:val="0030637E"/>
    <w:rsid w:val="0030641B"/>
    <w:rsid w:val="0030726F"/>
    <w:rsid w:val="003103A9"/>
    <w:rsid w:val="0031553E"/>
    <w:rsid w:val="00315D8E"/>
    <w:rsid w:val="003162A7"/>
    <w:rsid w:val="00316772"/>
    <w:rsid w:val="00316AD4"/>
    <w:rsid w:val="003177AA"/>
    <w:rsid w:val="003209A6"/>
    <w:rsid w:val="00321B6A"/>
    <w:rsid w:val="00324479"/>
    <w:rsid w:val="003312CD"/>
    <w:rsid w:val="00333AEE"/>
    <w:rsid w:val="0033432D"/>
    <w:rsid w:val="00334CCC"/>
    <w:rsid w:val="0033600C"/>
    <w:rsid w:val="00336216"/>
    <w:rsid w:val="00336307"/>
    <w:rsid w:val="00337FEC"/>
    <w:rsid w:val="003402E3"/>
    <w:rsid w:val="003447CA"/>
    <w:rsid w:val="00347124"/>
    <w:rsid w:val="0035055E"/>
    <w:rsid w:val="00350934"/>
    <w:rsid w:val="00350B3D"/>
    <w:rsid w:val="00352F63"/>
    <w:rsid w:val="003534AE"/>
    <w:rsid w:val="00353C42"/>
    <w:rsid w:val="00353F67"/>
    <w:rsid w:val="00354380"/>
    <w:rsid w:val="00354540"/>
    <w:rsid w:val="00356482"/>
    <w:rsid w:val="003568B2"/>
    <w:rsid w:val="00356AFC"/>
    <w:rsid w:val="00360D6D"/>
    <w:rsid w:val="00363106"/>
    <w:rsid w:val="0036422D"/>
    <w:rsid w:val="003642A0"/>
    <w:rsid w:val="00364546"/>
    <w:rsid w:val="0036592F"/>
    <w:rsid w:val="00366744"/>
    <w:rsid w:val="00366E39"/>
    <w:rsid w:val="00367211"/>
    <w:rsid w:val="00367431"/>
    <w:rsid w:val="00367653"/>
    <w:rsid w:val="00370550"/>
    <w:rsid w:val="00370B46"/>
    <w:rsid w:val="003714C7"/>
    <w:rsid w:val="00372149"/>
    <w:rsid w:val="00374056"/>
    <w:rsid w:val="003743DF"/>
    <w:rsid w:val="0037494D"/>
    <w:rsid w:val="003751DA"/>
    <w:rsid w:val="00376031"/>
    <w:rsid w:val="00376878"/>
    <w:rsid w:val="003777ED"/>
    <w:rsid w:val="00377A80"/>
    <w:rsid w:val="00377F1B"/>
    <w:rsid w:val="003813EB"/>
    <w:rsid w:val="00382B80"/>
    <w:rsid w:val="00383061"/>
    <w:rsid w:val="0038417F"/>
    <w:rsid w:val="00384296"/>
    <w:rsid w:val="003842A0"/>
    <w:rsid w:val="003842BD"/>
    <w:rsid w:val="003846B2"/>
    <w:rsid w:val="00386CB6"/>
    <w:rsid w:val="0039033C"/>
    <w:rsid w:val="0039098E"/>
    <w:rsid w:val="00391C6B"/>
    <w:rsid w:val="00392003"/>
    <w:rsid w:val="00392F61"/>
    <w:rsid w:val="003932A0"/>
    <w:rsid w:val="003938C7"/>
    <w:rsid w:val="003947D7"/>
    <w:rsid w:val="00396571"/>
    <w:rsid w:val="00396D7E"/>
    <w:rsid w:val="003978C7"/>
    <w:rsid w:val="003A03CE"/>
    <w:rsid w:val="003A0561"/>
    <w:rsid w:val="003A2DC3"/>
    <w:rsid w:val="003A41BD"/>
    <w:rsid w:val="003A5EB2"/>
    <w:rsid w:val="003A72AE"/>
    <w:rsid w:val="003B0C5C"/>
    <w:rsid w:val="003B0DD2"/>
    <w:rsid w:val="003B1968"/>
    <w:rsid w:val="003B25BD"/>
    <w:rsid w:val="003B27E5"/>
    <w:rsid w:val="003B43CE"/>
    <w:rsid w:val="003B7B6F"/>
    <w:rsid w:val="003C0983"/>
    <w:rsid w:val="003C1CC0"/>
    <w:rsid w:val="003C20F1"/>
    <w:rsid w:val="003C2250"/>
    <w:rsid w:val="003C2AFE"/>
    <w:rsid w:val="003C30B5"/>
    <w:rsid w:val="003C58EF"/>
    <w:rsid w:val="003C5FAF"/>
    <w:rsid w:val="003C7D3D"/>
    <w:rsid w:val="003C7E90"/>
    <w:rsid w:val="003D02E7"/>
    <w:rsid w:val="003D4F21"/>
    <w:rsid w:val="003D504A"/>
    <w:rsid w:val="003E2770"/>
    <w:rsid w:val="003E3671"/>
    <w:rsid w:val="003E41F5"/>
    <w:rsid w:val="003F0093"/>
    <w:rsid w:val="003F0161"/>
    <w:rsid w:val="003F07FB"/>
    <w:rsid w:val="003F1477"/>
    <w:rsid w:val="003F197E"/>
    <w:rsid w:val="003F1E25"/>
    <w:rsid w:val="003F3591"/>
    <w:rsid w:val="003F3EDA"/>
    <w:rsid w:val="003F4FFE"/>
    <w:rsid w:val="003F5BE6"/>
    <w:rsid w:val="003F5EB3"/>
    <w:rsid w:val="004005D5"/>
    <w:rsid w:val="0040116B"/>
    <w:rsid w:val="00401D07"/>
    <w:rsid w:val="00402593"/>
    <w:rsid w:val="00402BDC"/>
    <w:rsid w:val="00403520"/>
    <w:rsid w:val="004037D5"/>
    <w:rsid w:val="00403F70"/>
    <w:rsid w:val="004042D5"/>
    <w:rsid w:val="00405212"/>
    <w:rsid w:val="00405804"/>
    <w:rsid w:val="00407040"/>
    <w:rsid w:val="00413FF7"/>
    <w:rsid w:val="00415AE6"/>
    <w:rsid w:val="00417D56"/>
    <w:rsid w:val="004209CD"/>
    <w:rsid w:val="00420D66"/>
    <w:rsid w:val="0042252C"/>
    <w:rsid w:val="0042554E"/>
    <w:rsid w:val="00425631"/>
    <w:rsid w:val="00430045"/>
    <w:rsid w:val="004327EE"/>
    <w:rsid w:val="00433627"/>
    <w:rsid w:val="004337D2"/>
    <w:rsid w:val="00436B16"/>
    <w:rsid w:val="00437067"/>
    <w:rsid w:val="00441041"/>
    <w:rsid w:val="0044155F"/>
    <w:rsid w:val="004415BB"/>
    <w:rsid w:val="00443CAF"/>
    <w:rsid w:val="004442B9"/>
    <w:rsid w:val="004445C8"/>
    <w:rsid w:val="00444648"/>
    <w:rsid w:val="00445A4E"/>
    <w:rsid w:val="00446748"/>
    <w:rsid w:val="00447A46"/>
    <w:rsid w:val="00450001"/>
    <w:rsid w:val="00451075"/>
    <w:rsid w:val="00451A97"/>
    <w:rsid w:val="004528CF"/>
    <w:rsid w:val="00455565"/>
    <w:rsid w:val="004558FF"/>
    <w:rsid w:val="004569C0"/>
    <w:rsid w:val="00461DDB"/>
    <w:rsid w:val="00462E54"/>
    <w:rsid w:val="00464150"/>
    <w:rsid w:val="0046417E"/>
    <w:rsid w:val="00464517"/>
    <w:rsid w:val="00464786"/>
    <w:rsid w:val="00464DE9"/>
    <w:rsid w:val="0047001F"/>
    <w:rsid w:val="00471672"/>
    <w:rsid w:val="0047341F"/>
    <w:rsid w:val="00473BC2"/>
    <w:rsid w:val="00475782"/>
    <w:rsid w:val="00475D99"/>
    <w:rsid w:val="004768B1"/>
    <w:rsid w:val="00476C15"/>
    <w:rsid w:val="00480582"/>
    <w:rsid w:val="0048157F"/>
    <w:rsid w:val="00485600"/>
    <w:rsid w:val="0048629F"/>
    <w:rsid w:val="00487C5D"/>
    <w:rsid w:val="00490F18"/>
    <w:rsid w:val="00492AFF"/>
    <w:rsid w:val="0049307A"/>
    <w:rsid w:val="00493F63"/>
    <w:rsid w:val="00495AAE"/>
    <w:rsid w:val="00495B16"/>
    <w:rsid w:val="00496805"/>
    <w:rsid w:val="004A1099"/>
    <w:rsid w:val="004A1192"/>
    <w:rsid w:val="004A206C"/>
    <w:rsid w:val="004A38DD"/>
    <w:rsid w:val="004A5165"/>
    <w:rsid w:val="004A5791"/>
    <w:rsid w:val="004A7540"/>
    <w:rsid w:val="004B0208"/>
    <w:rsid w:val="004B1525"/>
    <w:rsid w:val="004B1548"/>
    <w:rsid w:val="004B2B45"/>
    <w:rsid w:val="004B3EE6"/>
    <w:rsid w:val="004B431A"/>
    <w:rsid w:val="004B4C4E"/>
    <w:rsid w:val="004B4D30"/>
    <w:rsid w:val="004B5623"/>
    <w:rsid w:val="004B5BD9"/>
    <w:rsid w:val="004B5C70"/>
    <w:rsid w:val="004C0E9D"/>
    <w:rsid w:val="004C3074"/>
    <w:rsid w:val="004C35F4"/>
    <w:rsid w:val="004C4A71"/>
    <w:rsid w:val="004C4ECA"/>
    <w:rsid w:val="004C6D80"/>
    <w:rsid w:val="004D00CC"/>
    <w:rsid w:val="004D2DB6"/>
    <w:rsid w:val="004D3075"/>
    <w:rsid w:val="004D648A"/>
    <w:rsid w:val="004D6595"/>
    <w:rsid w:val="004D65A0"/>
    <w:rsid w:val="004D7BFF"/>
    <w:rsid w:val="004E0113"/>
    <w:rsid w:val="004E1E79"/>
    <w:rsid w:val="004E1F68"/>
    <w:rsid w:val="004E2A0B"/>
    <w:rsid w:val="004E60B8"/>
    <w:rsid w:val="004E6D95"/>
    <w:rsid w:val="004E7119"/>
    <w:rsid w:val="004E7DD7"/>
    <w:rsid w:val="004F165A"/>
    <w:rsid w:val="004F1B6B"/>
    <w:rsid w:val="004F46B4"/>
    <w:rsid w:val="004F53EE"/>
    <w:rsid w:val="004F739A"/>
    <w:rsid w:val="00503448"/>
    <w:rsid w:val="0050612A"/>
    <w:rsid w:val="005063EC"/>
    <w:rsid w:val="00510D58"/>
    <w:rsid w:val="00510F41"/>
    <w:rsid w:val="00511947"/>
    <w:rsid w:val="0051400F"/>
    <w:rsid w:val="00521BE0"/>
    <w:rsid w:val="005220C7"/>
    <w:rsid w:val="005225F8"/>
    <w:rsid w:val="00522ED5"/>
    <w:rsid w:val="00523DC1"/>
    <w:rsid w:val="005249C2"/>
    <w:rsid w:val="00527204"/>
    <w:rsid w:val="00527F8A"/>
    <w:rsid w:val="00530891"/>
    <w:rsid w:val="00532494"/>
    <w:rsid w:val="00532540"/>
    <w:rsid w:val="00532607"/>
    <w:rsid w:val="0053328E"/>
    <w:rsid w:val="0053496C"/>
    <w:rsid w:val="00535E2A"/>
    <w:rsid w:val="00536271"/>
    <w:rsid w:val="005369BF"/>
    <w:rsid w:val="00537302"/>
    <w:rsid w:val="00540180"/>
    <w:rsid w:val="00542690"/>
    <w:rsid w:val="00543C25"/>
    <w:rsid w:val="00543CD3"/>
    <w:rsid w:val="00543EFD"/>
    <w:rsid w:val="005440AF"/>
    <w:rsid w:val="005445EE"/>
    <w:rsid w:val="00546473"/>
    <w:rsid w:val="005467EE"/>
    <w:rsid w:val="00546E95"/>
    <w:rsid w:val="00546FA1"/>
    <w:rsid w:val="0054753E"/>
    <w:rsid w:val="005508E7"/>
    <w:rsid w:val="005518BF"/>
    <w:rsid w:val="005532A0"/>
    <w:rsid w:val="005554AC"/>
    <w:rsid w:val="005615B4"/>
    <w:rsid w:val="00561E92"/>
    <w:rsid w:val="00562706"/>
    <w:rsid w:val="0056735A"/>
    <w:rsid w:val="00567963"/>
    <w:rsid w:val="005729E4"/>
    <w:rsid w:val="00572C5B"/>
    <w:rsid w:val="005738F8"/>
    <w:rsid w:val="00576B52"/>
    <w:rsid w:val="00576BAA"/>
    <w:rsid w:val="00577E88"/>
    <w:rsid w:val="005804CF"/>
    <w:rsid w:val="005809B2"/>
    <w:rsid w:val="00580BAF"/>
    <w:rsid w:val="005818A1"/>
    <w:rsid w:val="00581A9B"/>
    <w:rsid w:val="00581BE3"/>
    <w:rsid w:val="00581FFA"/>
    <w:rsid w:val="00582F19"/>
    <w:rsid w:val="005834D7"/>
    <w:rsid w:val="0058525A"/>
    <w:rsid w:val="005852F6"/>
    <w:rsid w:val="005869F0"/>
    <w:rsid w:val="005874F1"/>
    <w:rsid w:val="00590020"/>
    <w:rsid w:val="0059264D"/>
    <w:rsid w:val="005928A9"/>
    <w:rsid w:val="00592F8A"/>
    <w:rsid w:val="00593FB8"/>
    <w:rsid w:val="00596237"/>
    <w:rsid w:val="00596EBD"/>
    <w:rsid w:val="00597DBC"/>
    <w:rsid w:val="005A22B1"/>
    <w:rsid w:val="005A26FD"/>
    <w:rsid w:val="005A2F9A"/>
    <w:rsid w:val="005A3A1F"/>
    <w:rsid w:val="005A4450"/>
    <w:rsid w:val="005A4A3A"/>
    <w:rsid w:val="005A4D68"/>
    <w:rsid w:val="005A5203"/>
    <w:rsid w:val="005A5797"/>
    <w:rsid w:val="005A689B"/>
    <w:rsid w:val="005A7A4C"/>
    <w:rsid w:val="005A7ED7"/>
    <w:rsid w:val="005B062D"/>
    <w:rsid w:val="005B075D"/>
    <w:rsid w:val="005B09B2"/>
    <w:rsid w:val="005B1B9C"/>
    <w:rsid w:val="005B29C9"/>
    <w:rsid w:val="005B4FDC"/>
    <w:rsid w:val="005B7901"/>
    <w:rsid w:val="005C05F0"/>
    <w:rsid w:val="005C25D5"/>
    <w:rsid w:val="005C3096"/>
    <w:rsid w:val="005C3F9A"/>
    <w:rsid w:val="005C47F1"/>
    <w:rsid w:val="005C5642"/>
    <w:rsid w:val="005C6194"/>
    <w:rsid w:val="005C6F89"/>
    <w:rsid w:val="005C7166"/>
    <w:rsid w:val="005C73F8"/>
    <w:rsid w:val="005D01BC"/>
    <w:rsid w:val="005D0773"/>
    <w:rsid w:val="005D52EF"/>
    <w:rsid w:val="005D791C"/>
    <w:rsid w:val="005D79F8"/>
    <w:rsid w:val="005E084D"/>
    <w:rsid w:val="005E20AD"/>
    <w:rsid w:val="005E255C"/>
    <w:rsid w:val="005E312B"/>
    <w:rsid w:val="005E58B4"/>
    <w:rsid w:val="005E75EF"/>
    <w:rsid w:val="005F0A5B"/>
    <w:rsid w:val="005F0ED3"/>
    <w:rsid w:val="005F4843"/>
    <w:rsid w:val="005F5345"/>
    <w:rsid w:val="005F6432"/>
    <w:rsid w:val="005F663E"/>
    <w:rsid w:val="006007F1"/>
    <w:rsid w:val="0060129B"/>
    <w:rsid w:val="00602F6B"/>
    <w:rsid w:val="00603356"/>
    <w:rsid w:val="00603712"/>
    <w:rsid w:val="00604B34"/>
    <w:rsid w:val="00606830"/>
    <w:rsid w:val="00606887"/>
    <w:rsid w:val="00606A54"/>
    <w:rsid w:val="006070A4"/>
    <w:rsid w:val="006103FC"/>
    <w:rsid w:val="0061104D"/>
    <w:rsid w:val="00611701"/>
    <w:rsid w:val="00611883"/>
    <w:rsid w:val="00611D61"/>
    <w:rsid w:val="00611F79"/>
    <w:rsid w:val="0061252F"/>
    <w:rsid w:val="00612BAA"/>
    <w:rsid w:val="0061389A"/>
    <w:rsid w:val="00613F06"/>
    <w:rsid w:val="00615773"/>
    <w:rsid w:val="0061602D"/>
    <w:rsid w:val="006161F2"/>
    <w:rsid w:val="00616EAE"/>
    <w:rsid w:val="00617055"/>
    <w:rsid w:val="00617452"/>
    <w:rsid w:val="0061751F"/>
    <w:rsid w:val="0062274D"/>
    <w:rsid w:val="00622AFF"/>
    <w:rsid w:val="00624DFE"/>
    <w:rsid w:val="00625260"/>
    <w:rsid w:val="006272FE"/>
    <w:rsid w:val="006274CD"/>
    <w:rsid w:val="00630C86"/>
    <w:rsid w:val="00630D8A"/>
    <w:rsid w:val="00630E54"/>
    <w:rsid w:val="00631AE1"/>
    <w:rsid w:val="00632167"/>
    <w:rsid w:val="00632F03"/>
    <w:rsid w:val="00633543"/>
    <w:rsid w:val="006342B6"/>
    <w:rsid w:val="00635450"/>
    <w:rsid w:val="006359CB"/>
    <w:rsid w:val="00636F18"/>
    <w:rsid w:val="006371B5"/>
    <w:rsid w:val="006406D2"/>
    <w:rsid w:val="00641609"/>
    <w:rsid w:val="00642881"/>
    <w:rsid w:val="00642B23"/>
    <w:rsid w:val="00642DF6"/>
    <w:rsid w:val="00642EDA"/>
    <w:rsid w:val="006441CC"/>
    <w:rsid w:val="00644FC8"/>
    <w:rsid w:val="00645494"/>
    <w:rsid w:val="0064567E"/>
    <w:rsid w:val="00646B36"/>
    <w:rsid w:val="0064772F"/>
    <w:rsid w:val="0065163C"/>
    <w:rsid w:val="00651688"/>
    <w:rsid w:val="00651792"/>
    <w:rsid w:val="00656177"/>
    <w:rsid w:val="00662146"/>
    <w:rsid w:val="0066374E"/>
    <w:rsid w:val="006652F6"/>
    <w:rsid w:val="00667646"/>
    <w:rsid w:val="0067064F"/>
    <w:rsid w:val="00670C95"/>
    <w:rsid w:val="00671C8F"/>
    <w:rsid w:val="00673F03"/>
    <w:rsid w:val="0067603D"/>
    <w:rsid w:val="00676FE6"/>
    <w:rsid w:val="00680723"/>
    <w:rsid w:val="00683515"/>
    <w:rsid w:val="00683B6A"/>
    <w:rsid w:val="0068490B"/>
    <w:rsid w:val="0068701A"/>
    <w:rsid w:val="006901B1"/>
    <w:rsid w:val="0069059B"/>
    <w:rsid w:val="006911B9"/>
    <w:rsid w:val="00692238"/>
    <w:rsid w:val="00692492"/>
    <w:rsid w:val="006946AE"/>
    <w:rsid w:val="00695533"/>
    <w:rsid w:val="006A0324"/>
    <w:rsid w:val="006A0D52"/>
    <w:rsid w:val="006A1CB7"/>
    <w:rsid w:val="006A25FB"/>
    <w:rsid w:val="006A28FC"/>
    <w:rsid w:val="006A3B2E"/>
    <w:rsid w:val="006A5FE7"/>
    <w:rsid w:val="006A6136"/>
    <w:rsid w:val="006A740E"/>
    <w:rsid w:val="006A7F99"/>
    <w:rsid w:val="006B063C"/>
    <w:rsid w:val="006B34C4"/>
    <w:rsid w:val="006B3AA2"/>
    <w:rsid w:val="006B4CA9"/>
    <w:rsid w:val="006B527B"/>
    <w:rsid w:val="006C2AB5"/>
    <w:rsid w:val="006C3529"/>
    <w:rsid w:val="006C489A"/>
    <w:rsid w:val="006C4F30"/>
    <w:rsid w:val="006C5450"/>
    <w:rsid w:val="006C5674"/>
    <w:rsid w:val="006C589D"/>
    <w:rsid w:val="006C7621"/>
    <w:rsid w:val="006D050C"/>
    <w:rsid w:val="006D1C83"/>
    <w:rsid w:val="006D3D80"/>
    <w:rsid w:val="006D4F4C"/>
    <w:rsid w:val="006D5A1F"/>
    <w:rsid w:val="006D6832"/>
    <w:rsid w:val="006E1C70"/>
    <w:rsid w:val="006E22E3"/>
    <w:rsid w:val="006E2C1C"/>
    <w:rsid w:val="006E2D02"/>
    <w:rsid w:val="006E2F7A"/>
    <w:rsid w:val="006E4BE0"/>
    <w:rsid w:val="006E6D72"/>
    <w:rsid w:val="006F03C9"/>
    <w:rsid w:val="006F0DAC"/>
    <w:rsid w:val="006F1290"/>
    <w:rsid w:val="006F1307"/>
    <w:rsid w:val="006F1BF3"/>
    <w:rsid w:val="006F294C"/>
    <w:rsid w:val="006F334F"/>
    <w:rsid w:val="006F398D"/>
    <w:rsid w:val="006F3FE8"/>
    <w:rsid w:val="006F41F6"/>
    <w:rsid w:val="006F42AC"/>
    <w:rsid w:val="006F4466"/>
    <w:rsid w:val="006F7586"/>
    <w:rsid w:val="0070093A"/>
    <w:rsid w:val="00700E7D"/>
    <w:rsid w:val="00700EE9"/>
    <w:rsid w:val="00701882"/>
    <w:rsid w:val="007026E5"/>
    <w:rsid w:val="0070287A"/>
    <w:rsid w:val="00703222"/>
    <w:rsid w:val="0070372A"/>
    <w:rsid w:val="00703FEC"/>
    <w:rsid w:val="007048B6"/>
    <w:rsid w:val="00704FFD"/>
    <w:rsid w:val="00705955"/>
    <w:rsid w:val="00705E3F"/>
    <w:rsid w:val="00706775"/>
    <w:rsid w:val="007102E1"/>
    <w:rsid w:val="00710CA8"/>
    <w:rsid w:val="00711948"/>
    <w:rsid w:val="0071293E"/>
    <w:rsid w:val="0071667D"/>
    <w:rsid w:val="00717D85"/>
    <w:rsid w:val="0072077D"/>
    <w:rsid w:val="007217ED"/>
    <w:rsid w:val="00723E8C"/>
    <w:rsid w:val="00724DEF"/>
    <w:rsid w:val="00725568"/>
    <w:rsid w:val="00725AE6"/>
    <w:rsid w:val="00726263"/>
    <w:rsid w:val="00727888"/>
    <w:rsid w:val="00727D9F"/>
    <w:rsid w:val="00727F91"/>
    <w:rsid w:val="00730276"/>
    <w:rsid w:val="0073093E"/>
    <w:rsid w:val="00731708"/>
    <w:rsid w:val="00733C13"/>
    <w:rsid w:val="00735B86"/>
    <w:rsid w:val="00737C13"/>
    <w:rsid w:val="007405E4"/>
    <w:rsid w:val="00741386"/>
    <w:rsid w:val="00744283"/>
    <w:rsid w:val="00745584"/>
    <w:rsid w:val="007468A1"/>
    <w:rsid w:val="00746DB3"/>
    <w:rsid w:val="007471CA"/>
    <w:rsid w:val="0075012E"/>
    <w:rsid w:val="00750B90"/>
    <w:rsid w:val="007518CD"/>
    <w:rsid w:val="00751B61"/>
    <w:rsid w:val="0075430F"/>
    <w:rsid w:val="00756246"/>
    <w:rsid w:val="007577F1"/>
    <w:rsid w:val="00762417"/>
    <w:rsid w:val="00766852"/>
    <w:rsid w:val="00766906"/>
    <w:rsid w:val="00770F8E"/>
    <w:rsid w:val="007742A6"/>
    <w:rsid w:val="00774467"/>
    <w:rsid w:val="00774991"/>
    <w:rsid w:val="00775233"/>
    <w:rsid w:val="007767A8"/>
    <w:rsid w:val="00776B7B"/>
    <w:rsid w:val="0078023A"/>
    <w:rsid w:val="0078048E"/>
    <w:rsid w:val="0078060D"/>
    <w:rsid w:val="00780CC6"/>
    <w:rsid w:val="007819A2"/>
    <w:rsid w:val="00781B27"/>
    <w:rsid w:val="007822D0"/>
    <w:rsid w:val="00783569"/>
    <w:rsid w:val="0078376B"/>
    <w:rsid w:val="00785715"/>
    <w:rsid w:val="00785D35"/>
    <w:rsid w:val="00785DBE"/>
    <w:rsid w:val="007862BE"/>
    <w:rsid w:val="00786D3E"/>
    <w:rsid w:val="0078732B"/>
    <w:rsid w:val="0079155E"/>
    <w:rsid w:val="00792CC1"/>
    <w:rsid w:val="00792FAC"/>
    <w:rsid w:val="0079361C"/>
    <w:rsid w:val="00793826"/>
    <w:rsid w:val="00796E09"/>
    <w:rsid w:val="007A0244"/>
    <w:rsid w:val="007A05CF"/>
    <w:rsid w:val="007A1FA1"/>
    <w:rsid w:val="007A6876"/>
    <w:rsid w:val="007A69BC"/>
    <w:rsid w:val="007B06C1"/>
    <w:rsid w:val="007B23C4"/>
    <w:rsid w:val="007B4313"/>
    <w:rsid w:val="007B4C5F"/>
    <w:rsid w:val="007B55CD"/>
    <w:rsid w:val="007B58E6"/>
    <w:rsid w:val="007B5B60"/>
    <w:rsid w:val="007B7C2B"/>
    <w:rsid w:val="007C0C27"/>
    <w:rsid w:val="007C2A9F"/>
    <w:rsid w:val="007C2FEA"/>
    <w:rsid w:val="007C32EE"/>
    <w:rsid w:val="007C3889"/>
    <w:rsid w:val="007C3FE1"/>
    <w:rsid w:val="007C5628"/>
    <w:rsid w:val="007C5ACE"/>
    <w:rsid w:val="007C5E7F"/>
    <w:rsid w:val="007C5F41"/>
    <w:rsid w:val="007C722A"/>
    <w:rsid w:val="007C740D"/>
    <w:rsid w:val="007D214C"/>
    <w:rsid w:val="007D5CDB"/>
    <w:rsid w:val="007D6AA0"/>
    <w:rsid w:val="007D6E75"/>
    <w:rsid w:val="007E16E4"/>
    <w:rsid w:val="007E1706"/>
    <w:rsid w:val="007E4D43"/>
    <w:rsid w:val="007E58B3"/>
    <w:rsid w:val="007E7C1A"/>
    <w:rsid w:val="007F0917"/>
    <w:rsid w:val="007F5A30"/>
    <w:rsid w:val="007F5D67"/>
    <w:rsid w:val="007F5D6C"/>
    <w:rsid w:val="007F678C"/>
    <w:rsid w:val="0080011F"/>
    <w:rsid w:val="00800197"/>
    <w:rsid w:val="008011A5"/>
    <w:rsid w:val="0080430F"/>
    <w:rsid w:val="008043B8"/>
    <w:rsid w:val="00805676"/>
    <w:rsid w:val="00806406"/>
    <w:rsid w:val="008076B6"/>
    <w:rsid w:val="00807761"/>
    <w:rsid w:val="00810600"/>
    <w:rsid w:val="0081207C"/>
    <w:rsid w:val="008125AB"/>
    <w:rsid w:val="0081274C"/>
    <w:rsid w:val="00820E72"/>
    <w:rsid w:val="00822546"/>
    <w:rsid w:val="0082587E"/>
    <w:rsid w:val="00826A63"/>
    <w:rsid w:val="00827C3B"/>
    <w:rsid w:val="0083122F"/>
    <w:rsid w:val="00832186"/>
    <w:rsid w:val="008322C3"/>
    <w:rsid w:val="00833978"/>
    <w:rsid w:val="008339EA"/>
    <w:rsid w:val="00834491"/>
    <w:rsid w:val="008346CE"/>
    <w:rsid w:val="0083613D"/>
    <w:rsid w:val="00836878"/>
    <w:rsid w:val="00837335"/>
    <w:rsid w:val="008379A6"/>
    <w:rsid w:val="00842C04"/>
    <w:rsid w:val="00842F97"/>
    <w:rsid w:val="00843A90"/>
    <w:rsid w:val="00844A1E"/>
    <w:rsid w:val="00846AAF"/>
    <w:rsid w:val="008500B8"/>
    <w:rsid w:val="00852645"/>
    <w:rsid w:val="00852EB2"/>
    <w:rsid w:val="00855C6D"/>
    <w:rsid w:val="00857BBC"/>
    <w:rsid w:val="00861FB6"/>
    <w:rsid w:val="0086295E"/>
    <w:rsid w:val="00862AEE"/>
    <w:rsid w:val="00863AC3"/>
    <w:rsid w:val="00863FEA"/>
    <w:rsid w:val="00864ECA"/>
    <w:rsid w:val="00866780"/>
    <w:rsid w:val="00866DED"/>
    <w:rsid w:val="008675D6"/>
    <w:rsid w:val="008701E4"/>
    <w:rsid w:val="008727D8"/>
    <w:rsid w:val="0087515C"/>
    <w:rsid w:val="0087609D"/>
    <w:rsid w:val="00876266"/>
    <w:rsid w:val="0087721B"/>
    <w:rsid w:val="00877497"/>
    <w:rsid w:val="00881816"/>
    <w:rsid w:val="00882FFE"/>
    <w:rsid w:val="008846F5"/>
    <w:rsid w:val="00885A4F"/>
    <w:rsid w:val="008866B0"/>
    <w:rsid w:val="00887F2C"/>
    <w:rsid w:val="00890546"/>
    <w:rsid w:val="00891EAB"/>
    <w:rsid w:val="00895110"/>
    <w:rsid w:val="0089647A"/>
    <w:rsid w:val="00896500"/>
    <w:rsid w:val="008A0244"/>
    <w:rsid w:val="008A03AC"/>
    <w:rsid w:val="008A252C"/>
    <w:rsid w:val="008A4AE8"/>
    <w:rsid w:val="008A518F"/>
    <w:rsid w:val="008A5888"/>
    <w:rsid w:val="008A6401"/>
    <w:rsid w:val="008A6802"/>
    <w:rsid w:val="008B00FF"/>
    <w:rsid w:val="008B0A33"/>
    <w:rsid w:val="008B1BED"/>
    <w:rsid w:val="008B1FEF"/>
    <w:rsid w:val="008B20AF"/>
    <w:rsid w:val="008B2856"/>
    <w:rsid w:val="008B4FB5"/>
    <w:rsid w:val="008B5CBA"/>
    <w:rsid w:val="008B601E"/>
    <w:rsid w:val="008B74D6"/>
    <w:rsid w:val="008B750B"/>
    <w:rsid w:val="008B7DBF"/>
    <w:rsid w:val="008C0ABA"/>
    <w:rsid w:val="008C2663"/>
    <w:rsid w:val="008C2679"/>
    <w:rsid w:val="008C2756"/>
    <w:rsid w:val="008C4932"/>
    <w:rsid w:val="008C5036"/>
    <w:rsid w:val="008C5653"/>
    <w:rsid w:val="008C5EA5"/>
    <w:rsid w:val="008C61D3"/>
    <w:rsid w:val="008C7426"/>
    <w:rsid w:val="008C7D7A"/>
    <w:rsid w:val="008D0F27"/>
    <w:rsid w:val="008D2408"/>
    <w:rsid w:val="008D63AF"/>
    <w:rsid w:val="008E35C2"/>
    <w:rsid w:val="008E3FDD"/>
    <w:rsid w:val="008E3FE9"/>
    <w:rsid w:val="008F1B71"/>
    <w:rsid w:val="008F22C9"/>
    <w:rsid w:val="008F3583"/>
    <w:rsid w:val="008F4929"/>
    <w:rsid w:val="008F61EE"/>
    <w:rsid w:val="008F67F4"/>
    <w:rsid w:val="008F7B3E"/>
    <w:rsid w:val="008F7FC1"/>
    <w:rsid w:val="00900467"/>
    <w:rsid w:val="009004BE"/>
    <w:rsid w:val="009014E6"/>
    <w:rsid w:val="00903076"/>
    <w:rsid w:val="009052AD"/>
    <w:rsid w:val="009060B9"/>
    <w:rsid w:val="00906E82"/>
    <w:rsid w:val="00910E3A"/>
    <w:rsid w:val="00912ABE"/>
    <w:rsid w:val="00912EF2"/>
    <w:rsid w:val="0091450A"/>
    <w:rsid w:val="00914EAE"/>
    <w:rsid w:val="00916D16"/>
    <w:rsid w:val="0091778F"/>
    <w:rsid w:val="00921620"/>
    <w:rsid w:val="00922BB3"/>
    <w:rsid w:val="00922BD2"/>
    <w:rsid w:val="00922F40"/>
    <w:rsid w:val="0092408B"/>
    <w:rsid w:val="00924590"/>
    <w:rsid w:val="00926EE0"/>
    <w:rsid w:val="00927741"/>
    <w:rsid w:val="009304DA"/>
    <w:rsid w:val="009341DC"/>
    <w:rsid w:val="009368B8"/>
    <w:rsid w:val="0094007F"/>
    <w:rsid w:val="0094126B"/>
    <w:rsid w:val="00941B98"/>
    <w:rsid w:val="00943D57"/>
    <w:rsid w:val="00950F24"/>
    <w:rsid w:val="00953A34"/>
    <w:rsid w:val="009540EF"/>
    <w:rsid w:val="00954F26"/>
    <w:rsid w:val="009565A8"/>
    <w:rsid w:val="009566B5"/>
    <w:rsid w:val="00956A91"/>
    <w:rsid w:val="00957D00"/>
    <w:rsid w:val="009600A2"/>
    <w:rsid w:val="00960DD6"/>
    <w:rsid w:val="00961062"/>
    <w:rsid w:val="0096119D"/>
    <w:rsid w:val="00961353"/>
    <w:rsid w:val="00961829"/>
    <w:rsid w:val="00962224"/>
    <w:rsid w:val="00964581"/>
    <w:rsid w:val="00964861"/>
    <w:rsid w:val="009649B7"/>
    <w:rsid w:val="009653B6"/>
    <w:rsid w:val="00966CD5"/>
    <w:rsid w:val="00972311"/>
    <w:rsid w:val="00972D71"/>
    <w:rsid w:val="00974602"/>
    <w:rsid w:val="00974B13"/>
    <w:rsid w:val="00974C15"/>
    <w:rsid w:val="00975CA5"/>
    <w:rsid w:val="0097653E"/>
    <w:rsid w:val="00976953"/>
    <w:rsid w:val="00976DED"/>
    <w:rsid w:val="00976E03"/>
    <w:rsid w:val="00977EBC"/>
    <w:rsid w:val="00980561"/>
    <w:rsid w:val="009821D9"/>
    <w:rsid w:val="00984DF3"/>
    <w:rsid w:val="00985137"/>
    <w:rsid w:val="0098542A"/>
    <w:rsid w:val="00987209"/>
    <w:rsid w:val="00991140"/>
    <w:rsid w:val="00991E43"/>
    <w:rsid w:val="009942C9"/>
    <w:rsid w:val="0099512B"/>
    <w:rsid w:val="009972B8"/>
    <w:rsid w:val="009A1FF9"/>
    <w:rsid w:val="009A5204"/>
    <w:rsid w:val="009A735E"/>
    <w:rsid w:val="009A7F41"/>
    <w:rsid w:val="009B00F2"/>
    <w:rsid w:val="009B08D5"/>
    <w:rsid w:val="009B335F"/>
    <w:rsid w:val="009B55A7"/>
    <w:rsid w:val="009B61A8"/>
    <w:rsid w:val="009B62DA"/>
    <w:rsid w:val="009C0C30"/>
    <w:rsid w:val="009C1B9B"/>
    <w:rsid w:val="009C2AA3"/>
    <w:rsid w:val="009C2B14"/>
    <w:rsid w:val="009C30C9"/>
    <w:rsid w:val="009C36D8"/>
    <w:rsid w:val="009C40C6"/>
    <w:rsid w:val="009C514C"/>
    <w:rsid w:val="009C5448"/>
    <w:rsid w:val="009D0C94"/>
    <w:rsid w:val="009D40C6"/>
    <w:rsid w:val="009D4CD6"/>
    <w:rsid w:val="009D5366"/>
    <w:rsid w:val="009D6CD7"/>
    <w:rsid w:val="009E282F"/>
    <w:rsid w:val="009E4DF5"/>
    <w:rsid w:val="009E564A"/>
    <w:rsid w:val="009E615E"/>
    <w:rsid w:val="009E7992"/>
    <w:rsid w:val="009F00F0"/>
    <w:rsid w:val="009F01DA"/>
    <w:rsid w:val="009F0304"/>
    <w:rsid w:val="009F1E20"/>
    <w:rsid w:val="009F2AD2"/>
    <w:rsid w:val="009F2CEC"/>
    <w:rsid w:val="009F3BF6"/>
    <w:rsid w:val="009F4095"/>
    <w:rsid w:val="009F4A45"/>
    <w:rsid w:val="009F68D0"/>
    <w:rsid w:val="00A006E6"/>
    <w:rsid w:val="00A01136"/>
    <w:rsid w:val="00A012F1"/>
    <w:rsid w:val="00A027FF"/>
    <w:rsid w:val="00A046B5"/>
    <w:rsid w:val="00A052F9"/>
    <w:rsid w:val="00A07206"/>
    <w:rsid w:val="00A1117E"/>
    <w:rsid w:val="00A11B66"/>
    <w:rsid w:val="00A12656"/>
    <w:rsid w:val="00A12946"/>
    <w:rsid w:val="00A131F6"/>
    <w:rsid w:val="00A14624"/>
    <w:rsid w:val="00A14813"/>
    <w:rsid w:val="00A17EBB"/>
    <w:rsid w:val="00A21E44"/>
    <w:rsid w:val="00A250E6"/>
    <w:rsid w:val="00A3056A"/>
    <w:rsid w:val="00A31B0D"/>
    <w:rsid w:val="00A33F9B"/>
    <w:rsid w:val="00A342B1"/>
    <w:rsid w:val="00A34522"/>
    <w:rsid w:val="00A351F9"/>
    <w:rsid w:val="00A373C9"/>
    <w:rsid w:val="00A41F56"/>
    <w:rsid w:val="00A42484"/>
    <w:rsid w:val="00A42C61"/>
    <w:rsid w:val="00A43A27"/>
    <w:rsid w:val="00A449B7"/>
    <w:rsid w:val="00A462B6"/>
    <w:rsid w:val="00A468D0"/>
    <w:rsid w:val="00A46956"/>
    <w:rsid w:val="00A47620"/>
    <w:rsid w:val="00A4786E"/>
    <w:rsid w:val="00A4794A"/>
    <w:rsid w:val="00A5061D"/>
    <w:rsid w:val="00A51576"/>
    <w:rsid w:val="00A520D2"/>
    <w:rsid w:val="00A533A8"/>
    <w:rsid w:val="00A55F60"/>
    <w:rsid w:val="00A56626"/>
    <w:rsid w:val="00A574C1"/>
    <w:rsid w:val="00A60151"/>
    <w:rsid w:val="00A60606"/>
    <w:rsid w:val="00A62717"/>
    <w:rsid w:val="00A62C60"/>
    <w:rsid w:val="00A6337D"/>
    <w:rsid w:val="00A6594E"/>
    <w:rsid w:val="00A67C64"/>
    <w:rsid w:val="00A7300B"/>
    <w:rsid w:val="00A73F21"/>
    <w:rsid w:val="00A75C3E"/>
    <w:rsid w:val="00A77EB3"/>
    <w:rsid w:val="00A80B20"/>
    <w:rsid w:val="00A81A1C"/>
    <w:rsid w:val="00A820B7"/>
    <w:rsid w:val="00A82EA9"/>
    <w:rsid w:val="00A843DA"/>
    <w:rsid w:val="00A8609F"/>
    <w:rsid w:val="00A86D57"/>
    <w:rsid w:val="00A870E6"/>
    <w:rsid w:val="00A90F32"/>
    <w:rsid w:val="00A93B51"/>
    <w:rsid w:val="00A97132"/>
    <w:rsid w:val="00A97198"/>
    <w:rsid w:val="00AA0255"/>
    <w:rsid w:val="00AA0541"/>
    <w:rsid w:val="00AA0FF7"/>
    <w:rsid w:val="00AA1295"/>
    <w:rsid w:val="00AA1621"/>
    <w:rsid w:val="00AA2D00"/>
    <w:rsid w:val="00AA53DC"/>
    <w:rsid w:val="00AA5E68"/>
    <w:rsid w:val="00AA5F74"/>
    <w:rsid w:val="00AA6EAC"/>
    <w:rsid w:val="00AB03AE"/>
    <w:rsid w:val="00AB07A7"/>
    <w:rsid w:val="00AB125F"/>
    <w:rsid w:val="00AB1E69"/>
    <w:rsid w:val="00AB23A9"/>
    <w:rsid w:val="00AB3E06"/>
    <w:rsid w:val="00AB3F85"/>
    <w:rsid w:val="00AB5D53"/>
    <w:rsid w:val="00AB64A4"/>
    <w:rsid w:val="00AB6D1F"/>
    <w:rsid w:val="00AB7701"/>
    <w:rsid w:val="00AB7DDC"/>
    <w:rsid w:val="00AC105F"/>
    <w:rsid w:val="00AC16A1"/>
    <w:rsid w:val="00AC1B67"/>
    <w:rsid w:val="00AC4F2F"/>
    <w:rsid w:val="00AC542A"/>
    <w:rsid w:val="00AC5886"/>
    <w:rsid w:val="00AC63AB"/>
    <w:rsid w:val="00AD0AEC"/>
    <w:rsid w:val="00AD15AF"/>
    <w:rsid w:val="00AD22BB"/>
    <w:rsid w:val="00AD2A31"/>
    <w:rsid w:val="00AD308B"/>
    <w:rsid w:val="00AD3CC6"/>
    <w:rsid w:val="00AD54FE"/>
    <w:rsid w:val="00AD6379"/>
    <w:rsid w:val="00AD6DDD"/>
    <w:rsid w:val="00AE1511"/>
    <w:rsid w:val="00AE1C44"/>
    <w:rsid w:val="00AE46F8"/>
    <w:rsid w:val="00AE62F2"/>
    <w:rsid w:val="00AE658C"/>
    <w:rsid w:val="00AF0354"/>
    <w:rsid w:val="00AF21C9"/>
    <w:rsid w:val="00AF2E05"/>
    <w:rsid w:val="00AF3B5B"/>
    <w:rsid w:val="00AF452B"/>
    <w:rsid w:val="00AF51FF"/>
    <w:rsid w:val="00B009B2"/>
    <w:rsid w:val="00B01D3A"/>
    <w:rsid w:val="00B041EE"/>
    <w:rsid w:val="00B05535"/>
    <w:rsid w:val="00B06BD6"/>
    <w:rsid w:val="00B10D51"/>
    <w:rsid w:val="00B11F0B"/>
    <w:rsid w:val="00B11F17"/>
    <w:rsid w:val="00B15810"/>
    <w:rsid w:val="00B16A5B"/>
    <w:rsid w:val="00B172C9"/>
    <w:rsid w:val="00B20970"/>
    <w:rsid w:val="00B2154A"/>
    <w:rsid w:val="00B21BD1"/>
    <w:rsid w:val="00B2328F"/>
    <w:rsid w:val="00B2423D"/>
    <w:rsid w:val="00B25FA0"/>
    <w:rsid w:val="00B26273"/>
    <w:rsid w:val="00B276AA"/>
    <w:rsid w:val="00B279D1"/>
    <w:rsid w:val="00B27FCC"/>
    <w:rsid w:val="00B3025E"/>
    <w:rsid w:val="00B313B7"/>
    <w:rsid w:val="00B324B4"/>
    <w:rsid w:val="00B32DBF"/>
    <w:rsid w:val="00B32F1E"/>
    <w:rsid w:val="00B33666"/>
    <w:rsid w:val="00B33781"/>
    <w:rsid w:val="00B33F8E"/>
    <w:rsid w:val="00B33F91"/>
    <w:rsid w:val="00B353C9"/>
    <w:rsid w:val="00B355D5"/>
    <w:rsid w:val="00B36FDC"/>
    <w:rsid w:val="00B378E5"/>
    <w:rsid w:val="00B37A77"/>
    <w:rsid w:val="00B37F38"/>
    <w:rsid w:val="00B400A0"/>
    <w:rsid w:val="00B40C6D"/>
    <w:rsid w:val="00B40D50"/>
    <w:rsid w:val="00B42D0C"/>
    <w:rsid w:val="00B432E4"/>
    <w:rsid w:val="00B43870"/>
    <w:rsid w:val="00B4431E"/>
    <w:rsid w:val="00B523F5"/>
    <w:rsid w:val="00B53213"/>
    <w:rsid w:val="00B53229"/>
    <w:rsid w:val="00B53B7B"/>
    <w:rsid w:val="00B5415E"/>
    <w:rsid w:val="00B56659"/>
    <w:rsid w:val="00B6031D"/>
    <w:rsid w:val="00B615B0"/>
    <w:rsid w:val="00B62B29"/>
    <w:rsid w:val="00B63A0F"/>
    <w:rsid w:val="00B64689"/>
    <w:rsid w:val="00B667D0"/>
    <w:rsid w:val="00B67175"/>
    <w:rsid w:val="00B7079D"/>
    <w:rsid w:val="00B7272A"/>
    <w:rsid w:val="00B74BBE"/>
    <w:rsid w:val="00B81B13"/>
    <w:rsid w:val="00B81B65"/>
    <w:rsid w:val="00B820C7"/>
    <w:rsid w:val="00B82567"/>
    <w:rsid w:val="00B84207"/>
    <w:rsid w:val="00B847D8"/>
    <w:rsid w:val="00B85065"/>
    <w:rsid w:val="00B86A40"/>
    <w:rsid w:val="00B87579"/>
    <w:rsid w:val="00B87955"/>
    <w:rsid w:val="00B87C3C"/>
    <w:rsid w:val="00B87EB9"/>
    <w:rsid w:val="00B90CAA"/>
    <w:rsid w:val="00B9121E"/>
    <w:rsid w:val="00B918D5"/>
    <w:rsid w:val="00B931E3"/>
    <w:rsid w:val="00B940B2"/>
    <w:rsid w:val="00B94F4A"/>
    <w:rsid w:val="00B97421"/>
    <w:rsid w:val="00BA0510"/>
    <w:rsid w:val="00BA1146"/>
    <w:rsid w:val="00BA33EB"/>
    <w:rsid w:val="00BA342C"/>
    <w:rsid w:val="00BA45EB"/>
    <w:rsid w:val="00BA4BED"/>
    <w:rsid w:val="00BA517F"/>
    <w:rsid w:val="00BA5253"/>
    <w:rsid w:val="00BA5894"/>
    <w:rsid w:val="00BA5E9C"/>
    <w:rsid w:val="00BB13EE"/>
    <w:rsid w:val="00BB1D12"/>
    <w:rsid w:val="00BB26D8"/>
    <w:rsid w:val="00BB3974"/>
    <w:rsid w:val="00BB4036"/>
    <w:rsid w:val="00BB5372"/>
    <w:rsid w:val="00BB5889"/>
    <w:rsid w:val="00BC3B07"/>
    <w:rsid w:val="00BC494D"/>
    <w:rsid w:val="00BC5741"/>
    <w:rsid w:val="00BC7D00"/>
    <w:rsid w:val="00BD0955"/>
    <w:rsid w:val="00BD1E94"/>
    <w:rsid w:val="00BD3A4D"/>
    <w:rsid w:val="00BD4EB9"/>
    <w:rsid w:val="00BD5742"/>
    <w:rsid w:val="00BD6352"/>
    <w:rsid w:val="00BE10F2"/>
    <w:rsid w:val="00BE1664"/>
    <w:rsid w:val="00BE3305"/>
    <w:rsid w:val="00BE36FD"/>
    <w:rsid w:val="00BE4843"/>
    <w:rsid w:val="00BE60DD"/>
    <w:rsid w:val="00BE6443"/>
    <w:rsid w:val="00BE73CC"/>
    <w:rsid w:val="00BF1F59"/>
    <w:rsid w:val="00BF2B96"/>
    <w:rsid w:val="00BF31BC"/>
    <w:rsid w:val="00BF4437"/>
    <w:rsid w:val="00BF4AE8"/>
    <w:rsid w:val="00BF4D57"/>
    <w:rsid w:val="00C00291"/>
    <w:rsid w:val="00C02EBE"/>
    <w:rsid w:val="00C0306E"/>
    <w:rsid w:val="00C036A3"/>
    <w:rsid w:val="00C03855"/>
    <w:rsid w:val="00C039EF"/>
    <w:rsid w:val="00C0653F"/>
    <w:rsid w:val="00C07E17"/>
    <w:rsid w:val="00C10A94"/>
    <w:rsid w:val="00C13A2C"/>
    <w:rsid w:val="00C13DCE"/>
    <w:rsid w:val="00C151D6"/>
    <w:rsid w:val="00C165DC"/>
    <w:rsid w:val="00C16932"/>
    <w:rsid w:val="00C16B99"/>
    <w:rsid w:val="00C16E66"/>
    <w:rsid w:val="00C20CE1"/>
    <w:rsid w:val="00C2159A"/>
    <w:rsid w:val="00C218F0"/>
    <w:rsid w:val="00C2206A"/>
    <w:rsid w:val="00C23D50"/>
    <w:rsid w:val="00C252F6"/>
    <w:rsid w:val="00C2596B"/>
    <w:rsid w:val="00C25C1D"/>
    <w:rsid w:val="00C2725B"/>
    <w:rsid w:val="00C31353"/>
    <w:rsid w:val="00C315A8"/>
    <w:rsid w:val="00C33A77"/>
    <w:rsid w:val="00C34324"/>
    <w:rsid w:val="00C40FF2"/>
    <w:rsid w:val="00C414FF"/>
    <w:rsid w:val="00C41568"/>
    <w:rsid w:val="00C4195E"/>
    <w:rsid w:val="00C4316B"/>
    <w:rsid w:val="00C433DD"/>
    <w:rsid w:val="00C4503A"/>
    <w:rsid w:val="00C46247"/>
    <w:rsid w:val="00C47BB0"/>
    <w:rsid w:val="00C51C05"/>
    <w:rsid w:val="00C52087"/>
    <w:rsid w:val="00C52A88"/>
    <w:rsid w:val="00C5471B"/>
    <w:rsid w:val="00C5593A"/>
    <w:rsid w:val="00C559F7"/>
    <w:rsid w:val="00C60C63"/>
    <w:rsid w:val="00C623AD"/>
    <w:rsid w:val="00C62720"/>
    <w:rsid w:val="00C62F1D"/>
    <w:rsid w:val="00C65560"/>
    <w:rsid w:val="00C66115"/>
    <w:rsid w:val="00C6669B"/>
    <w:rsid w:val="00C71821"/>
    <w:rsid w:val="00C719DF"/>
    <w:rsid w:val="00C72C54"/>
    <w:rsid w:val="00C7328A"/>
    <w:rsid w:val="00C74D30"/>
    <w:rsid w:val="00C75344"/>
    <w:rsid w:val="00C760B8"/>
    <w:rsid w:val="00C76653"/>
    <w:rsid w:val="00C77A2E"/>
    <w:rsid w:val="00C77DFE"/>
    <w:rsid w:val="00C831B6"/>
    <w:rsid w:val="00C84EAB"/>
    <w:rsid w:val="00C85225"/>
    <w:rsid w:val="00C8534A"/>
    <w:rsid w:val="00C853D0"/>
    <w:rsid w:val="00C86115"/>
    <w:rsid w:val="00C86F3C"/>
    <w:rsid w:val="00C90254"/>
    <w:rsid w:val="00C936AD"/>
    <w:rsid w:val="00C93ED7"/>
    <w:rsid w:val="00C94874"/>
    <w:rsid w:val="00C962DB"/>
    <w:rsid w:val="00C9668D"/>
    <w:rsid w:val="00C97C2C"/>
    <w:rsid w:val="00CA1D20"/>
    <w:rsid w:val="00CA1F9F"/>
    <w:rsid w:val="00CA20AF"/>
    <w:rsid w:val="00CA225F"/>
    <w:rsid w:val="00CA2A6D"/>
    <w:rsid w:val="00CA46A4"/>
    <w:rsid w:val="00CA50A1"/>
    <w:rsid w:val="00CA5FF2"/>
    <w:rsid w:val="00CA67DC"/>
    <w:rsid w:val="00CA77BF"/>
    <w:rsid w:val="00CB047B"/>
    <w:rsid w:val="00CB0FA8"/>
    <w:rsid w:val="00CB1354"/>
    <w:rsid w:val="00CB3EE8"/>
    <w:rsid w:val="00CB63E7"/>
    <w:rsid w:val="00CC168B"/>
    <w:rsid w:val="00CC187B"/>
    <w:rsid w:val="00CC3E97"/>
    <w:rsid w:val="00CC574A"/>
    <w:rsid w:val="00CC5926"/>
    <w:rsid w:val="00CC67F3"/>
    <w:rsid w:val="00CC7864"/>
    <w:rsid w:val="00CD3C31"/>
    <w:rsid w:val="00CD4093"/>
    <w:rsid w:val="00CD550F"/>
    <w:rsid w:val="00CD5E4C"/>
    <w:rsid w:val="00CE3C2E"/>
    <w:rsid w:val="00CE3CAC"/>
    <w:rsid w:val="00CE4026"/>
    <w:rsid w:val="00CE4C64"/>
    <w:rsid w:val="00CE50BD"/>
    <w:rsid w:val="00CE5325"/>
    <w:rsid w:val="00CE5CC3"/>
    <w:rsid w:val="00CE65B2"/>
    <w:rsid w:val="00CE7023"/>
    <w:rsid w:val="00CE7355"/>
    <w:rsid w:val="00CF1D6B"/>
    <w:rsid w:val="00CF2024"/>
    <w:rsid w:val="00CF3DAD"/>
    <w:rsid w:val="00CF3ECB"/>
    <w:rsid w:val="00CF4919"/>
    <w:rsid w:val="00CF63C0"/>
    <w:rsid w:val="00CF73A4"/>
    <w:rsid w:val="00CF7ACF"/>
    <w:rsid w:val="00D00724"/>
    <w:rsid w:val="00D01827"/>
    <w:rsid w:val="00D019F0"/>
    <w:rsid w:val="00D0456C"/>
    <w:rsid w:val="00D04B2F"/>
    <w:rsid w:val="00D05AB8"/>
    <w:rsid w:val="00D05D58"/>
    <w:rsid w:val="00D06AFB"/>
    <w:rsid w:val="00D10A0F"/>
    <w:rsid w:val="00D10CF1"/>
    <w:rsid w:val="00D131A8"/>
    <w:rsid w:val="00D14A68"/>
    <w:rsid w:val="00D16F92"/>
    <w:rsid w:val="00D17C64"/>
    <w:rsid w:val="00D20D4B"/>
    <w:rsid w:val="00D21C28"/>
    <w:rsid w:val="00D21C50"/>
    <w:rsid w:val="00D22698"/>
    <w:rsid w:val="00D22988"/>
    <w:rsid w:val="00D22A3B"/>
    <w:rsid w:val="00D230CE"/>
    <w:rsid w:val="00D23849"/>
    <w:rsid w:val="00D245C4"/>
    <w:rsid w:val="00D26946"/>
    <w:rsid w:val="00D27756"/>
    <w:rsid w:val="00D316B5"/>
    <w:rsid w:val="00D32FAA"/>
    <w:rsid w:val="00D34C0D"/>
    <w:rsid w:val="00D35699"/>
    <w:rsid w:val="00D35DC9"/>
    <w:rsid w:val="00D379EF"/>
    <w:rsid w:val="00D37D9A"/>
    <w:rsid w:val="00D40150"/>
    <w:rsid w:val="00D40554"/>
    <w:rsid w:val="00D4078D"/>
    <w:rsid w:val="00D41097"/>
    <w:rsid w:val="00D4118D"/>
    <w:rsid w:val="00D42EB6"/>
    <w:rsid w:val="00D43657"/>
    <w:rsid w:val="00D439AA"/>
    <w:rsid w:val="00D447C6"/>
    <w:rsid w:val="00D44C96"/>
    <w:rsid w:val="00D45A99"/>
    <w:rsid w:val="00D45B52"/>
    <w:rsid w:val="00D466D3"/>
    <w:rsid w:val="00D51370"/>
    <w:rsid w:val="00D547E1"/>
    <w:rsid w:val="00D54E7D"/>
    <w:rsid w:val="00D54FA6"/>
    <w:rsid w:val="00D55469"/>
    <w:rsid w:val="00D5582E"/>
    <w:rsid w:val="00D55C37"/>
    <w:rsid w:val="00D56420"/>
    <w:rsid w:val="00D57D5C"/>
    <w:rsid w:val="00D607E8"/>
    <w:rsid w:val="00D63DF0"/>
    <w:rsid w:val="00D651C1"/>
    <w:rsid w:val="00D65921"/>
    <w:rsid w:val="00D6774A"/>
    <w:rsid w:val="00D7022F"/>
    <w:rsid w:val="00D721BA"/>
    <w:rsid w:val="00D72D35"/>
    <w:rsid w:val="00D73859"/>
    <w:rsid w:val="00D73B05"/>
    <w:rsid w:val="00D744F1"/>
    <w:rsid w:val="00D751C7"/>
    <w:rsid w:val="00D75C0D"/>
    <w:rsid w:val="00D80CFF"/>
    <w:rsid w:val="00D833B3"/>
    <w:rsid w:val="00D83421"/>
    <w:rsid w:val="00D863B9"/>
    <w:rsid w:val="00D87396"/>
    <w:rsid w:val="00D877E5"/>
    <w:rsid w:val="00D87AB9"/>
    <w:rsid w:val="00D92135"/>
    <w:rsid w:val="00D93EB6"/>
    <w:rsid w:val="00D9409E"/>
    <w:rsid w:val="00D94506"/>
    <w:rsid w:val="00D94577"/>
    <w:rsid w:val="00D94E59"/>
    <w:rsid w:val="00D95834"/>
    <w:rsid w:val="00D9654F"/>
    <w:rsid w:val="00D969D0"/>
    <w:rsid w:val="00D97A74"/>
    <w:rsid w:val="00D97BC4"/>
    <w:rsid w:val="00DA016C"/>
    <w:rsid w:val="00DA0B64"/>
    <w:rsid w:val="00DA0CB0"/>
    <w:rsid w:val="00DA0E16"/>
    <w:rsid w:val="00DA168F"/>
    <w:rsid w:val="00DA178C"/>
    <w:rsid w:val="00DA18C7"/>
    <w:rsid w:val="00DA1D7F"/>
    <w:rsid w:val="00DA26A6"/>
    <w:rsid w:val="00DA284C"/>
    <w:rsid w:val="00DA2C44"/>
    <w:rsid w:val="00DA3713"/>
    <w:rsid w:val="00DA4997"/>
    <w:rsid w:val="00DA6D24"/>
    <w:rsid w:val="00DA73BB"/>
    <w:rsid w:val="00DA7A70"/>
    <w:rsid w:val="00DB1C6F"/>
    <w:rsid w:val="00DB3168"/>
    <w:rsid w:val="00DB32F7"/>
    <w:rsid w:val="00DB3A2F"/>
    <w:rsid w:val="00DB3F0C"/>
    <w:rsid w:val="00DB4B2C"/>
    <w:rsid w:val="00DB4F86"/>
    <w:rsid w:val="00DB57D2"/>
    <w:rsid w:val="00DB60D5"/>
    <w:rsid w:val="00DB747B"/>
    <w:rsid w:val="00DB7F71"/>
    <w:rsid w:val="00DC1FBC"/>
    <w:rsid w:val="00DC2410"/>
    <w:rsid w:val="00DC4CBD"/>
    <w:rsid w:val="00DC68C4"/>
    <w:rsid w:val="00DC76DD"/>
    <w:rsid w:val="00DD4D78"/>
    <w:rsid w:val="00DD54FE"/>
    <w:rsid w:val="00DD6362"/>
    <w:rsid w:val="00DD72C9"/>
    <w:rsid w:val="00DE2E24"/>
    <w:rsid w:val="00DE3D77"/>
    <w:rsid w:val="00DF0ABC"/>
    <w:rsid w:val="00DF2487"/>
    <w:rsid w:val="00DF26B1"/>
    <w:rsid w:val="00DF358D"/>
    <w:rsid w:val="00DF3E24"/>
    <w:rsid w:val="00DF560E"/>
    <w:rsid w:val="00DF5AFD"/>
    <w:rsid w:val="00DF6944"/>
    <w:rsid w:val="00E00998"/>
    <w:rsid w:val="00E01A49"/>
    <w:rsid w:val="00E02014"/>
    <w:rsid w:val="00E04473"/>
    <w:rsid w:val="00E1014D"/>
    <w:rsid w:val="00E104AF"/>
    <w:rsid w:val="00E1063E"/>
    <w:rsid w:val="00E12D3A"/>
    <w:rsid w:val="00E14402"/>
    <w:rsid w:val="00E15013"/>
    <w:rsid w:val="00E150E2"/>
    <w:rsid w:val="00E1719B"/>
    <w:rsid w:val="00E177FB"/>
    <w:rsid w:val="00E22472"/>
    <w:rsid w:val="00E22A1F"/>
    <w:rsid w:val="00E234D1"/>
    <w:rsid w:val="00E238E1"/>
    <w:rsid w:val="00E23BBB"/>
    <w:rsid w:val="00E260FA"/>
    <w:rsid w:val="00E2635E"/>
    <w:rsid w:val="00E324DB"/>
    <w:rsid w:val="00E3306A"/>
    <w:rsid w:val="00E330FA"/>
    <w:rsid w:val="00E336EE"/>
    <w:rsid w:val="00E33B26"/>
    <w:rsid w:val="00E33F8A"/>
    <w:rsid w:val="00E34BB2"/>
    <w:rsid w:val="00E3598F"/>
    <w:rsid w:val="00E35BE5"/>
    <w:rsid w:val="00E36632"/>
    <w:rsid w:val="00E36AB0"/>
    <w:rsid w:val="00E42239"/>
    <w:rsid w:val="00E426DC"/>
    <w:rsid w:val="00E4601C"/>
    <w:rsid w:val="00E46538"/>
    <w:rsid w:val="00E4692A"/>
    <w:rsid w:val="00E46D0C"/>
    <w:rsid w:val="00E510FD"/>
    <w:rsid w:val="00E51EF4"/>
    <w:rsid w:val="00E52084"/>
    <w:rsid w:val="00E52AE9"/>
    <w:rsid w:val="00E533DB"/>
    <w:rsid w:val="00E5530E"/>
    <w:rsid w:val="00E55A2F"/>
    <w:rsid w:val="00E56D2C"/>
    <w:rsid w:val="00E56E4C"/>
    <w:rsid w:val="00E57DB5"/>
    <w:rsid w:val="00E60234"/>
    <w:rsid w:val="00E61EC2"/>
    <w:rsid w:val="00E62749"/>
    <w:rsid w:val="00E638E6"/>
    <w:rsid w:val="00E64A78"/>
    <w:rsid w:val="00E66210"/>
    <w:rsid w:val="00E66F29"/>
    <w:rsid w:val="00E67F2F"/>
    <w:rsid w:val="00E7157F"/>
    <w:rsid w:val="00E75633"/>
    <w:rsid w:val="00E75C50"/>
    <w:rsid w:val="00E76D38"/>
    <w:rsid w:val="00E7717C"/>
    <w:rsid w:val="00E820A3"/>
    <w:rsid w:val="00E82F1E"/>
    <w:rsid w:val="00E83D69"/>
    <w:rsid w:val="00E84FDF"/>
    <w:rsid w:val="00E86046"/>
    <w:rsid w:val="00E86C62"/>
    <w:rsid w:val="00E87187"/>
    <w:rsid w:val="00E8752B"/>
    <w:rsid w:val="00E904ED"/>
    <w:rsid w:val="00E92423"/>
    <w:rsid w:val="00E92D46"/>
    <w:rsid w:val="00E9510C"/>
    <w:rsid w:val="00E964BD"/>
    <w:rsid w:val="00EA002A"/>
    <w:rsid w:val="00EA1314"/>
    <w:rsid w:val="00EA2221"/>
    <w:rsid w:val="00EA2FFD"/>
    <w:rsid w:val="00EA403B"/>
    <w:rsid w:val="00EA57B3"/>
    <w:rsid w:val="00EA72E7"/>
    <w:rsid w:val="00EB093E"/>
    <w:rsid w:val="00EB270C"/>
    <w:rsid w:val="00EB2856"/>
    <w:rsid w:val="00EB4974"/>
    <w:rsid w:val="00EB4BC0"/>
    <w:rsid w:val="00EB5047"/>
    <w:rsid w:val="00EB57EC"/>
    <w:rsid w:val="00EB58A3"/>
    <w:rsid w:val="00EB7106"/>
    <w:rsid w:val="00EC06A1"/>
    <w:rsid w:val="00EC06D5"/>
    <w:rsid w:val="00EC07E9"/>
    <w:rsid w:val="00EC1F82"/>
    <w:rsid w:val="00EC2906"/>
    <w:rsid w:val="00EC2939"/>
    <w:rsid w:val="00EC735C"/>
    <w:rsid w:val="00ED0ACA"/>
    <w:rsid w:val="00ED200B"/>
    <w:rsid w:val="00ED2680"/>
    <w:rsid w:val="00ED34A2"/>
    <w:rsid w:val="00ED34E0"/>
    <w:rsid w:val="00ED5470"/>
    <w:rsid w:val="00ED54A5"/>
    <w:rsid w:val="00ED7AD4"/>
    <w:rsid w:val="00ED7B4E"/>
    <w:rsid w:val="00EE0547"/>
    <w:rsid w:val="00EE0C47"/>
    <w:rsid w:val="00EE222F"/>
    <w:rsid w:val="00EE3B4F"/>
    <w:rsid w:val="00EE45BD"/>
    <w:rsid w:val="00EE54B0"/>
    <w:rsid w:val="00EE6280"/>
    <w:rsid w:val="00EE6DC0"/>
    <w:rsid w:val="00EE783D"/>
    <w:rsid w:val="00EF06CF"/>
    <w:rsid w:val="00EF08F2"/>
    <w:rsid w:val="00EF0EC8"/>
    <w:rsid w:val="00EF16A3"/>
    <w:rsid w:val="00EF2F84"/>
    <w:rsid w:val="00EF3F0D"/>
    <w:rsid w:val="00EF60AC"/>
    <w:rsid w:val="00EF7BF2"/>
    <w:rsid w:val="00F00B69"/>
    <w:rsid w:val="00F03D2D"/>
    <w:rsid w:val="00F05E3D"/>
    <w:rsid w:val="00F0699E"/>
    <w:rsid w:val="00F07217"/>
    <w:rsid w:val="00F07388"/>
    <w:rsid w:val="00F07D78"/>
    <w:rsid w:val="00F109D3"/>
    <w:rsid w:val="00F110CD"/>
    <w:rsid w:val="00F117E4"/>
    <w:rsid w:val="00F1268F"/>
    <w:rsid w:val="00F14452"/>
    <w:rsid w:val="00F15344"/>
    <w:rsid w:val="00F15A9D"/>
    <w:rsid w:val="00F2106D"/>
    <w:rsid w:val="00F234CC"/>
    <w:rsid w:val="00F249F8"/>
    <w:rsid w:val="00F25B90"/>
    <w:rsid w:val="00F305C3"/>
    <w:rsid w:val="00F312FF"/>
    <w:rsid w:val="00F3165B"/>
    <w:rsid w:val="00F31A59"/>
    <w:rsid w:val="00F32051"/>
    <w:rsid w:val="00F33197"/>
    <w:rsid w:val="00F34017"/>
    <w:rsid w:val="00F34698"/>
    <w:rsid w:val="00F3484C"/>
    <w:rsid w:val="00F34F99"/>
    <w:rsid w:val="00F35105"/>
    <w:rsid w:val="00F355CC"/>
    <w:rsid w:val="00F3560C"/>
    <w:rsid w:val="00F43120"/>
    <w:rsid w:val="00F45893"/>
    <w:rsid w:val="00F45A97"/>
    <w:rsid w:val="00F4781C"/>
    <w:rsid w:val="00F47D91"/>
    <w:rsid w:val="00F51B80"/>
    <w:rsid w:val="00F5376E"/>
    <w:rsid w:val="00F53EC5"/>
    <w:rsid w:val="00F5560B"/>
    <w:rsid w:val="00F55D17"/>
    <w:rsid w:val="00F5741D"/>
    <w:rsid w:val="00F57462"/>
    <w:rsid w:val="00F576DF"/>
    <w:rsid w:val="00F615A3"/>
    <w:rsid w:val="00F626F7"/>
    <w:rsid w:val="00F63AF9"/>
    <w:rsid w:val="00F65415"/>
    <w:rsid w:val="00F65440"/>
    <w:rsid w:val="00F659D1"/>
    <w:rsid w:val="00F705CD"/>
    <w:rsid w:val="00F729C7"/>
    <w:rsid w:val="00F74F37"/>
    <w:rsid w:val="00F75533"/>
    <w:rsid w:val="00F75CB5"/>
    <w:rsid w:val="00F76753"/>
    <w:rsid w:val="00F77075"/>
    <w:rsid w:val="00F77DDA"/>
    <w:rsid w:val="00F80407"/>
    <w:rsid w:val="00F80ABE"/>
    <w:rsid w:val="00F82517"/>
    <w:rsid w:val="00F8280F"/>
    <w:rsid w:val="00F864E4"/>
    <w:rsid w:val="00F871CC"/>
    <w:rsid w:val="00F90614"/>
    <w:rsid w:val="00F93705"/>
    <w:rsid w:val="00F94690"/>
    <w:rsid w:val="00F946C5"/>
    <w:rsid w:val="00F953B5"/>
    <w:rsid w:val="00F959C7"/>
    <w:rsid w:val="00F96A68"/>
    <w:rsid w:val="00F97FEC"/>
    <w:rsid w:val="00FA099C"/>
    <w:rsid w:val="00FA1A5B"/>
    <w:rsid w:val="00FA2A38"/>
    <w:rsid w:val="00FA2A80"/>
    <w:rsid w:val="00FA2C9E"/>
    <w:rsid w:val="00FA3253"/>
    <w:rsid w:val="00FA359B"/>
    <w:rsid w:val="00FA3D0E"/>
    <w:rsid w:val="00FA4276"/>
    <w:rsid w:val="00FA524E"/>
    <w:rsid w:val="00FA52EB"/>
    <w:rsid w:val="00FA5635"/>
    <w:rsid w:val="00FA5CAC"/>
    <w:rsid w:val="00FA66C2"/>
    <w:rsid w:val="00FA6B80"/>
    <w:rsid w:val="00FA70F3"/>
    <w:rsid w:val="00FB0DFC"/>
    <w:rsid w:val="00FB1F67"/>
    <w:rsid w:val="00FB22F0"/>
    <w:rsid w:val="00FB3DBE"/>
    <w:rsid w:val="00FB4C13"/>
    <w:rsid w:val="00FB4C58"/>
    <w:rsid w:val="00FB4F1A"/>
    <w:rsid w:val="00FB509D"/>
    <w:rsid w:val="00FC1B89"/>
    <w:rsid w:val="00FC1ED8"/>
    <w:rsid w:val="00FC23B0"/>
    <w:rsid w:val="00FC241B"/>
    <w:rsid w:val="00FC30DB"/>
    <w:rsid w:val="00FC407E"/>
    <w:rsid w:val="00FC4825"/>
    <w:rsid w:val="00FC5DAE"/>
    <w:rsid w:val="00FC718E"/>
    <w:rsid w:val="00FC76D2"/>
    <w:rsid w:val="00FD04FE"/>
    <w:rsid w:val="00FD0870"/>
    <w:rsid w:val="00FD1029"/>
    <w:rsid w:val="00FD3E96"/>
    <w:rsid w:val="00FD4922"/>
    <w:rsid w:val="00FD5322"/>
    <w:rsid w:val="00FD54E8"/>
    <w:rsid w:val="00FD6B2A"/>
    <w:rsid w:val="00FD74AF"/>
    <w:rsid w:val="00FE1A6C"/>
    <w:rsid w:val="00FE4003"/>
    <w:rsid w:val="00FE4BB7"/>
    <w:rsid w:val="00FE4C3F"/>
    <w:rsid w:val="00FE4CD2"/>
    <w:rsid w:val="00FE5A09"/>
    <w:rsid w:val="00FE6381"/>
    <w:rsid w:val="00FE752B"/>
    <w:rsid w:val="00FF3F1A"/>
    <w:rsid w:val="00FF4092"/>
    <w:rsid w:val="00FF4E24"/>
    <w:rsid w:val="00FF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88B614"/>
  <w15:chartTrackingRefBased/>
  <w15:docId w15:val="{9DD77DDE-D29A-4DBB-9D54-80EE2F15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lang w:eastAsia="ru-RU"/>
    </w:rPr>
  </w:style>
  <w:style w:type="paragraph" w:styleId="Heading1">
    <w:name w:val="heading 1"/>
    <w:basedOn w:val="Normal"/>
    <w:next w:val="Normal"/>
    <w:qFormat/>
    <w:pPr>
      <w:keepNext/>
      <w:outlineLvl w:val="0"/>
    </w:pPr>
    <w:rPr>
      <w:sz w:val="36"/>
    </w:rPr>
  </w:style>
  <w:style w:type="paragraph" w:styleId="Heading2">
    <w:name w:val="heading 2"/>
    <w:basedOn w:val="Normal"/>
    <w:next w:val="Normal"/>
    <w:qFormat/>
    <w:pPr>
      <w:keepNext/>
      <w:outlineLvl w:val="1"/>
    </w:pPr>
    <w:rPr>
      <w:b/>
      <w:sz w:val="22"/>
      <w:lang w:val="lv-LV"/>
    </w:rPr>
  </w:style>
  <w:style w:type="paragraph" w:styleId="Heading3">
    <w:name w:val="heading 3"/>
    <w:basedOn w:val="Normal"/>
    <w:next w:val="Normal"/>
    <w:link w:val="Heading3Char"/>
    <w:qFormat/>
    <w:pPr>
      <w:keepNext/>
      <w:outlineLvl w:val="2"/>
    </w:pPr>
    <w:rPr>
      <w:b/>
      <w:sz w:val="20"/>
    </w:rPr>
  </w:style>
  <w:style w:type="paragraph" w:styleId="Heading4">
    <w:name w:val="heading 4"/>
    <w:basedOn w:val="Normal"/>
    <w:next w:val="Normal"/>
    <w:qFormat/>
    <w:pPr>
      <w:keepNext/>
      <w:jc w:val="center"/>
      <w:outlineLvl w:val="3"/>
    </w:pPr>
    <w:rPr>
      <w:b/>
      <w:sz w:val="28"/>
      <w:lang w:val="lv-LV"/>
    </w:rPr>
  </w:style>
  <w:style w:type="paragraph" w:styleId="Heading5">
    <w:name w:val="heading 5"/>
    <w:basedOn w:val="Normal"/>
    <w:next w:val="Normal"/>
    <w:qFormat/>
    <w:pPr>
      <w:keepNext/>
      <w:jc w:val="center"/>
      <w:outlineLvl w:val="4"/>
    </w:pPr>
    <w:rPr>
      <w:i/>
      <w:sz w:val="22"/>
      <w:lang w:val="lv-LV"/>
    </w:rPr>
  </w:style>
  <w:style w:type="paragraph" w:styleId="Heading6">
    <w:name w:val="heading 6"/>
    <w:basedOn w:val="Normal"/>
    <w:next w:val="Normal"/>
    <w:qFormat/>
    <w:pPr>
      <w:keepNext/>
      <w:jc w:val="both"/>
      <w:outlineLvl w:val="5"/>
    </w:pPr>
    <w:rPr>
      <w:b/>
      <w:sz w:val="24"/>
    </w:rPr>
  </w:style>
  <w:style w:type="paragraph" w:styleId="Heading7">
    <w:name w:val="heading 7"/>
    <w:basedOn w:val="Normal"/>
    <w:next w:val="Normal"/>
    <w:qFormat/>
    <w:pPr>
      <w:keepNext/>
      <w:ind w:left="453"/>
      <w:jc w:val="right"/>
      <w:outlineLvl w:val="6"/>
    </w:pPr>
    <w:rPr>
      <w:b/>
      <w:sz w:val="18"/>
    </w:rPr>
  </w:style>
  <w:style w:type="paragraph" w:styleId="Heading8">
    <w:name w:val="heading 8"/>
    <w:basedOn w:val="Normal"/>
    <w:next w:val="Normal"/>
    <w:qFormat/>
    <w:pPr>
      <w:keepNext/>
      <w:jc w:val="right"/>
      <w:outlineLvl w:val="7"/>
    </w:pPr>
    <w:rPr>
      <w:b/>
      <w:spacing w:val="38"/>
      <w:sz w:val="20"/>
    </w:rPr>
  </w:style>
  <w:style w:type="paragraph" w:styleId="Heading9">
    <w:name w:val="heading 9"/>
    <w:basedOn w:val="Normal"/>
    <w:next w:val="Normal"/>
    <w:qFormat/>
    <w:pPr>
      <w:keepNext/>
      <w:numPr>
        <w:numId w:val="9"/>
      </w:numP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style>
  <w:style w:type="paragraph" w:styleId="Header">
    <w:name w:val="header"/>
    <w:basedOn w:val="Normal"/>
    <w:link w:val="HeaderChar"/>
    <w:pPr>
      <w:tabs>
        <w:tab w:val="center" w:pos="4320"/>
        <w:tab w:val="right" w:pos="8640"/>
      </w:tabs>
    </w:pPr>
    <w:rPr>
      <w:sz w:val="22"/>
      <w:lang w:val="x-none"/>
    </w:rPr>
  </w:style>
  <w:style w:type="paragraph" w:styleId="BodyText3">
    <w:name w:val="Body Text 3"/>
    <w:basedOn w:val="Normal"/>
    <w:link w:val="BodyText3Char"/>
    <w:rPr>
      <w:b/>
      <w:i/>
      <w:spacing w:val="60"/>
      <w:sz w:val="24"/>
    </w:rPr>
  </w:style>
  <w:style w:type="paragraph" w:styleId="BodyTextIndent2">
    <w:name w:val="Body Text Indent 2"/>
    <w:basedOn w:val="Normal"/>
    <w:pPr>
      <w:ind w:firstLine="720"/>
      <w:jc w:val="both"/>
    </w:pPr>
    <w:rPr>
      <w:sz w:val="22"/>
    </w:rPr>
  </w:style>
  <w:style w:type="paragraph" w:styleId="BodyText">
    <w:name w:val="Body Text"/>
    <w:basedOn w:val="Normal"/>
    <w:link w:val="BodyTextChar"/>
    <w:uiPriority w:val="99"/>
    <w:rPr>
      <w:sz w:val="22"/>
    </w:rPr>
  </w:style>
  <w:style w:type="paragraph" w:styleId="BodyTextIndent">
    <w:name w:val="Body Text Indent"/>
    <w:basedOn w:val="Normal"/>
    <w:pPr>
      <w:ind w:right="-711" w:firstLine="142"/>
    </w:pPr>
    <w:rPr>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 w:val="22"/>
      <w:lang w:val="lv-LV"/>
    </w:rPr>
  </w:style>
  <w:style w:type="paragraph" w:styleId="BalloonText">
    <w:name w:val="Balloon Text"/>
    <w:basedOn w:val="Normal"/>
    <w:semiHidden/>
    <w:rsid w:val="00287B06"/>
    <w:rPr>
      <w:rFonts w:ascii="Tahoma" w:hAnsi="Tahoma" w:cs="Tahoma"/>
      <w:sz w:val="16"/>
      <w:szCs w:val="16"/>
    </w:rPr>
  </w:style>
  <w:style w:type="character" w:customStyle="1" w:styleId="HeaderChar">
    <w:name w:val="Header Char"/>
    <w:link w:val="Header"/>
    <w:rsid w:val="00B90CAA"/>
    <w:rPr>
      <w:sz w:val="22"/>
      <w:lang w:eastAsia="ru-RU"/>
    </w:rPr>
  </w:style>
  <w:style w:type="character" w:styleId="Hyperlink">
    <w:name w:val="Hyperlink"/>
    <w:uiPriority w:val="99"/>
    <w:unhideWhenUsed/>
    <w:rsid w:val="00985137"/>
    <w:rPr>
      <w:color w:val="0000FF"/>
      <w:u w:val="single"/>
    </w:rPr>
  </w:style>
  <w:style w:type="character" w:customStyle="1" w:styleId="hps">
    <w:name w:val="hps"/>
    <w:basedOn w:val="DefaultParagraphFont"/>
    <w:rsid w:val="00985137"/>
  </w:style>
  <w:style w:type="paragraph" w:customStyle="1" w:styleId="NoSpacing1">
    <w:name w:val="No Spacing1"/>
    <w:uiPriority w:val="1"/>
    <w:qFormat/>
    <w:rsid w:val="00985137"/>
    <w:rPr>
      <w:sz w:val="24"/>
      <w:szCs w:val="24"/>
      <w:lang w:val="en-GB"/>
    </w:rPr>
  </w:style>
  <w:style w:type="character" w:customStyle="1" w:styleId="lauftext">
    <w:name w:val="lauftext"/>
    <w:basedOn w:val="DefaultParagraphFont"/>
    <w:rsid w:val="00985137"/>
  </w:style>
  <w:style w:type="paragraph" w:customStyle="1" w:styleId="NoSpacing2">
    <w:name w:val="No Spacing2"/>
    <w:uiPriority w:val="1"/>
    <w:qFormat/>
    <w:rsid w:val="00774467"/>
    <w:rPr>
      <w:sz w:val="24"/>
      <w:szCs w:val="24"/>
      <w:lang w:val="en-GB"/>
    </w:rPr>
  </w:style>
  <w:style w:type="paragraph" w:styleId="NormalWeb">
    <w:name w:val="Normal (Web)"/>
    <w:basedOn w:val="Normal"/>
    <w:uiPriority w:val="99"/>
    <w:unhideWhenUsed/>
    <w:rsid w:val="00A55F60"/>
    <w:pPr>
      <w:spacing w:before="100" w:beforeAutospacing="1" w:after="100" w:afterAutospacing="1"/>
    </w:pPr>
    <w:rPr>
      <w:sz w:val="24"/>
      <w:szCs w:val="24"/>
      <w:lang w:eastAsia="en-US"/>
    </w:rPr>
  </w:style>
  <w:style w:type="paragraph" w:styleId="NoSpacing">
    <w:name w:val="No Spacing"/>
    <w:uiPriority w:val="1"/>
    <w:qFormat/>
    <w:rsid w:val="00A55F60"/>
    <w:rPr>
      <w:sz w:val="24"/>
      <w:szCs w:val="24"/>
      <w:lang w:val="en-GB"/>
    </w:rPr>
  </w:style>
  <w:style w:type="character" w:styleId="Emphasis">
    <w:name w:val="Emphasis"/>
    <w:uiPriority w:val="20"/>
    <w:qFormat/>
    <w:rsid w:val="004F46B4"/>
    <w:rPr>
      <w:i/>
      <w:iCs/>
    </w:rPr>
  </w:style>
  <w:style w:type="character" w:customStyle="1" w:styleId="Heading3Char">
    <w:name w:val="Heading 3 Char"/>
    <w:link w:val="Heading3"/>
    <w:rsid w:val="00BA5894"/>
    <w:rPr>
      <w:b/>
      <w:lang w:val="en-US" w:eastAsia="ru-RU"/>
    </w:rPr>
  </w:style>
  <w:style w:type="paragraph" w:styleId="List">
    <w:name w:val="List"/>
    <w:basedOn w:val="Normal"/>
    <w:rsid w:val="002D533C"/>
    <w:pPr>
      <w:ind w:left="360" w:hanging="360"/>
      <w:jc w:val="both"/>
    </w:pPr>
    <w:rPr>
      <w:rFonts w:ascii="Arial" w:hAnsi="Arial"/>
      <w:sz w:val="22"/>
      <w:lang w:val="lv-LV" w:eastAsia="en-US"/>
    </w:rPr>
  </w:style>
  <w:style w:type="paragraph" w:styleId="ListParagraph">
    <w:name w:val="List Paragraph"/>
    <w:aliases w:val="2"/>
    <w:basedOn w:val="Normal"/>
    <w:link w:val="ListParagraphChar"/>
    <w:uiPriority w:val="34"/>
    <w:qFormat/>
    <w:rsid w:val="00FE5A09"/>
    <w:pPr>
      <w:spacing w:line="276" w:lineRule="auto"/>
      <w:ind w:left="720"/>
      <w:contextualSpacing/>
    </w:pPr>
    <w:rPr>
      <w:rFonts w:ascii="Calibri" w:eastAsia="Calibri" w:hAnsi="Calibri"/>
      <w:sz w:val="22"/>
      <w:szCs w:val="22"/>
      <w:lang w:val="x-none" w:eastAsia="en-US"/>
    </w:rPr>
  </w:style>
  <w:style w:type="paragraph" w:styleId="BlockText">
    <w:name w:val="Block Text"/>
    <w:basedOn w:val="Normal"/>
    <w:rsid w:val="00BF2B96"/>
    <w:pPr>
      <w:shd w:val="clear" w:color="auto" w:fill="FFFFFF"/>
      <w:tabs>
        <w:tab w:val="left" w:pos="567"/>
      </w:tabs>
      <w:ind w:left="10" w:right="10"/>
      <w:jc w:val="both"/>
    </w:pPr>
    <w:rPr>
      <w:rFonts w:ascii="Arial Narrow" w:hAnsi="Arial Narrow" w:cs="Arial"/>
      <w:color w:val="000000"/>
      <w:sz w:val="22"/>
      <w:lang w:val="lv-LV" w:eastAsia="en-US"/>
    </w:rPr>
  </w:style>
  <w:style w:type="character" w:customStyle="1" w:styleId="apple-converted-space">
    <w:name w:val="apple-converted-space"/>
    <w:rsid w:val="00FD0870"/>
  </w:style>
  <w:style w:type="character" w:customStyle="1" w:styleId="s1">
    <w:name w:val="s1"/>
    <w:rsid w:val="00FD0870"/>
  </w:style>
  <w:style w:type="character" w:customStyle="1" w:styleId="s2">
    <w:name w:val="s2"/>
    <w:rsid w:val="00FD0870"/>
  </w:style>
  <w:style w:type="character" w:styleId="Strong">
    <w:name w:val="Strong"/>
    <w:uiPriority w:val="22"/>
    <w:qFormat/>
    <w:rsid w:val="00FD0870"/>
    <w:rPr>
      <w:b/>
      <w:bCs/>
    </w:rPr>
  </w:style>
  <w:style w:type="character" w:customStyle="1" w:styleId="BodyText3Char">
    <w:name w:val="Body Text 3 Char"/>
    <w:link w:val="BodyText3"/>
    <w:rsid w:val="008B750B"/>
    <w:rPr>
      <w:b/>
      <w:i/>
      <w:spacing w:val="60"/>
      <w:sz w:val="24"/>
      <w:lang w:val="en-US" w:eastAsia="ru-RU"/>
    </w:rPr>
  </w:style>
  <w:style w:type="character" w:customStyle="1" w:styleId="ListParagraphChar">
    <w:name w:val="List Paragraph Char"/>
    <w:aliases w:val="2 Char"/>
    <w:link w:val="ListParagraph"/>
    <w:uiPriority w:val="34"/>
    <w:locked/>
    <w:rsid w:val="002F0739"/>
    <w:rPr>
      <w:rFonts w:ascii="Calibri" w:eastAsia="Calibri" w:hAnsi="Calibri"/>
      <w:sz w:val="22"/>
      <w:szCs w:val="22"/>
      <w:lang w:eastAsia="en-US"/>
    </w:rPr>
  </w:style>
  <w:style w:type="paragraph" w:customStyle="1" w:styleId="mt-translation">
    <w:name w:val="mt-translation"/>
    <w:basedOn w:val="Normal"/>
    <w:uiPriority w:val="99"/>
    <w:rsid w:val="002F0739"/>
    <w:pPr>
      <w:spacing w:before="100" w:beforeAutospacing="1" w:after="100" w:afterAutospacing="1"/>
    </w:pPr>
    <w:rPr>
      <w:sz w:val="24"/>
      <w:szCs w:val="24"/>
      <w:lang w:eastAsia="en-US"/>
    </w:rPr>
  </w:style>
  <w:style w:type="character" w:customStyle="1" w:styleId="phrase">
    <w:name w:val="phrase"/>
    <w:rsid w:val="002F0739"/>
  </w:style>
  <w:style w:type="character" w:customStyle="1" w:styleId="word">
    <w:name w:val="word"/>
    <w:rsid w:val="002F0739"/>
  </w:style>
  <w:style w:type="table" w:styleId="TableGrid">
    <w:name w:val="Table Grid"/>
    <w:basedOn w:val="TableNormal"/>
    <w:rsid w:val="00AB7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1A5B"/>
    <w:pPr>
      <w:autoSpaceDE w:val="0"/>
      <w:autoSpaceDN w:val="0"/>
      <w:adjustRightInd w:val="0"/>
    </w:pPr>
    <w:rPr>
      <w:rFonts w:ascii="Arial" w:hAnsi="Arial" w:cs="Arial"/>
      <w:color w:val="000000"/>
      <w:sz w:val="24"/>
      <w:szCs w:val="24"/>
      <w:lang w:val="lv-LV"/>
    </w:rPr>
  </w:style>
  <w:style w:type="character" w:customStyle="1" w:styleId="BodyTextChar">
    <w:name w:val="Body Text Char"/>
    <w:basedOn w:val="DefaultParagraphFont"/>
    <w:link w:val="BodyText"/>
    <w:uiPriority w:val="99"/>
    <w:rsid w:val="00485600"/>
    <w:rPr>
      <w:sz w:val="22"/>
      <w:lang w:eastAsia="ru-RU"/>
    </w:rPr>
  </w:style>
  <w:style w:type="character" w:customStyle="1" w:styleId="FooterChar">
    <w:name w:val="Footer Char"/>
    <w:basedOn w:val="DefaultParagraphFont"/>
    <w:link w:val="Footer"/>
    <w:uiPriority w:val="99"/>
    <w:rsid w:val="00A14624"/>
    <w:rPr>
      <w:sz w:val="22"/>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41161">
      <w:bodyDiv w:val="1"/>
      <w:marLeft w:val="0"/>
      <w:marRight w:val="0"/>
      <w:marTop w:val="0"/>
      <w:marBottom w:val="0"/>
      <w:divBdr>
        <w:top w:val="none" w:sz="0" w:space="0" w:color="auto"/>
        <w:left w:val="none" w:sz="0" w:space="0" w:color="auto"/>
        <w:bottom w:val="none" w:sz="0" w:space="0" w:color="auto"/>
        <w:right w:val="none" w:sz="0" w:space="0" w:color="auto"/>
      </w:divBdr>
    </w:div>
    <w:div w:id="291328168">
      <w:bodyDiv w:val="1"/>
      <w:marLeft w:val="0"/>
      <w:marRight w:val="0"/>
      <w:marTop w:val="0"/>
      <w:marBottom w:val="0"/>
      <w:divBdr>
        <w:top w:val="none" w:sz="0" w:space="0" w:color="auto"/>
        <w:left w:val="none" w:sz="0" w:space="0" w:color="auto"/>
        <w:bottom w:val="none" w:sz="0" w:space="0" w:color="auto"/>
        <w:right w:val="none" w:sz="0" w:space="0" w:color="auto"/>
      </w:divBdr>
    </w:div>
    <w:div w:id="455024481">
      <w:bodyDiv w:val="1"/>
      <w:marLeft w:val="0"/>
      <w:marRight w:val="0"/>
      <w:marTop w:val="0"/>
      <w:marBottom w:val="0"/>
      <w:divBdr>
        <w:top w:val="none" w:sz="0" w:space="0" w:color="auto"/>
        <w:left w:val="none" w:sz="0" w:space="0" w:color="auto"/>
        <w:bottom w:val="none" w:sz="0" w:space="0" w:color="auto"/>
        <w:right w:val="none" w:sz="0" w:space="0" w:color="auto"/>
      </w:divBdr>
    </w:div>
    <w:div w:id="753749226">
      <w:bodyDiv w:val="1"/>
      <w:marLeft w:val="0"/>
      <w:marRight w:val="0"/>
      <w:marTop w:val="0"/>
      <w:marBottom w:val="0"/>
      <w:divBdr>
        <w:top w:val="none" w:sz="0" w:space="0" w:color="auto"/>
        <w:left w:val="none" w:sz="0" w:space="0" w:color="auto"/>
        <w:bottom w:val="none" w:sz="0" w:space="0" w:color="auto"/>
        <w:right w:val="none" w:sz="0" w:space="0" w:color="auto"/>
      </w:divBdr>
    </w:div>
    <w:div w:id="906573159">
      <w:bodyDiv w:val="1"/>
      <w:marLeft w:val="0"/>
      <w:marRight w:val="0"/>
      <w:marTop w:val="0"/>
      <w:marBottom w:val="0"/>
      <w:divBdr>
        <w:top w:val="none" w:sz="0" w:space="0" w:color="auto"/>
        <w:left w:val="none" w:sz="0" w:space="0" w:color="auto"/>
        <w:bottom w:val="none" w:sz="0" w:space="0" w:color="auto"/>
        <w:right w:val="none" w:sz="0" w:space="0" w:color="auto"/>
      </w:divBdr>
    </w:div>
    <w:div w:id="933588201">
      <w:bodyDiv w:val="1"/>
      <w:marLeft w:val="0"/>
      <w:marRight w:val="0"/>
      <w:marTop w:val="0"/>
      <w:marBottom w:val="0"/>
      <w:divBdr>
        <w:top w:val="none" w:sz="0" w:space="0" w:color="auto"/>
        <w:left w:val="none" w:sz="0" w:space="0" w:color="auto"/>
        <w:bottom w:val="none" w:sz="0" w:space="0" w:color="auto"/>
        <w:right w:val="none" w:sz="0" w:space="0" w:color="auto"/>
      </w:divBdr>
    </w:div>
    <w:div w:id="950740281">
      <w:bodyDiv w:val="1"/>
      <w:marLeft w:val="0"/>
      <w:marRight w:val="0"/>
      <w:marTop w:val="0"/>
      <w:marBottom w:val="0"/>
      <w:divBdr>
        <w:top w:val="none" w:sz="0" w:space="0" w:color="auto"/>
        <w:left w:val="none" w:sz="0" w:space="0" w:color="auto"/>
        <w:bottom w:val="none" w:sz="0" w:space="0" w:color="auto"/>
        <w:right w:val="none" w:sz="0" w:space="0" w:color="auto"/>
      </w:divBdr>
    </w:div>
    <w:div w:id="1087653720">
      <w:bodyDiv w:val="1"/>
      <w:marLeft w:val="0"/>
      <w:marRight w:val="0"/>
      <w:marTop w:val="0"/>
      <w:marBottom w:val="0"/>
      <w:divBdr>
        <w:top w:val="none" w:sz="0" w:space="0" w:color="auto"/>
        <w:left w:val="none" w:sz="0" w:space="0" w:color="auto"/>
        <w:bottom w:val="none" w:sz="0" w:space="0" w:color="auto"/>
        <w:right w:val="none" w:sz="0" w:space="0" w:color="auto"/>
      </w:divBdr>
    </w:div>
    <w:div w:id="1189445478">
      <w:bodyDiv w:val="1"/>
      <w:marLeft w:val="0"/>
      <w:marRight w:val="0"/>
      <w:marTop w:val="0"/>
      <w:marBottom w:val="0"/>
      <w:divBdr>
        <w:top w:val="none" w:sz="0" w:space="0" w:color="auto"/>
        <w:left w:val="none" w:sz="0" w:space="0" w:color="auto"/>
        <w:bottom w:val="none" w:sz="0" w:space="0" w:color="auto"/>
        <w:right w:val="none" w:sz="0" w:space="0" w:color="auto"/>
      </w:divBdr>
    </w:div>
    <w:div w:id="1380321114">
      <w:bodyDiv w:val="1"/>
      <w:marLeft w:val="0"/>
      <w:marRight w:val="0"/>
      <w:marTop w:val="0"/>
      <w:marBottom w:val="0"/>
      <w:divBdr>
        <w:top w:val="none" w:sz="0" w:space="0" w:color="auto"/>
        <w:left w:val="none" w:sz="0" w:space="0" w:color="auto"/>
        <w:bottom w:val="none" w:sz="0" w:space="0" w:color="auto"/>
        <w:right w:val="none" w:sz="0" w:space="0" w:color="auto"/>
      </w:divBdr>
    </w:div>
    <w:div w:id="1527596835">
      <w:bodyDiv w:val="1"/>
      <w:marLeft w:val="0"/>
      <w:marRight w:val="0"/>
      <w:marTop w:val="0"/>
      <w:marBottom w:val="0"/>
      <w:divBdr>
        <w:top w:val="none" w:sz="0" w:space="0" w:color="auto"/>
        <w:left w:val="none" w:sz="0" w:space="0" w:color="auto"/>
        <w:bottom w:val="none" w:sz="0" w:space="0" w:color="auto"/>
        <w:right w:val="none" w:sz="0" w:space="0" w:color="auto"/>
      </w:divBdr>
    </w:div>
    <w:div w:id="2033342438">
      <w:bodyDiv w:val="1"/>
      <w:marLeft w:val="0"/>
      <w:marRight w:val="0"/>
      <w:marTop w:val="0"/>
      <w:marBottom w:val="0"/>
      <w:divBdr>
        <w:top w:val="none" w:sz="0" w:space="0" w:color="auto"/>
        <w:left w:val="none" w:sz="0" w:space="0" w:color="auto"/>
        <w:bottom w:val="none" w:sz="0" w:space="0" w:color="auto"/>
        <w:right w:val="none" w:sz="0" w:space="0" w:color="auto"/>
      </w:divBdr>
    </w:div>
    <w:div w:id="2038895194">
      <w:bodyDiv w:val="1"/>
      <w:marLeft w:val="0"/>
      <w:marRight w:val="0"/>
      <w:marTop w:val="0"/>
      <w:marBottom w:val="0"/>
      <w:divBdr>
        <w:top w:val="none" w:sz="0" w:space="0" w:color="auto"/>
        <w:left w:val="none" w:sz="0" w:space="0" w:color="auto"/>
        <w:bottom w:val="none" w:sz="0" w:space="0" w:color="auto"/>
        <w:right w:val="none" w:sz="0" w:space="0" w:color="auto"/>
      </w:divBdr>
    </w:div>
    <w:div w:id="211389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pany.lursoft.lv/lv/arma-k-revidents-auditors/4010315024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E9817-C15C-41BF-BFE2-CFE9B019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18</Pages>
  <Words>18738</Words>
  <Characters>10682</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SIA “KOPTURIS- A”</vt:lpstr>
    </vt:vector>
  </TitlesOfParts>
  <Company>LR Kultūras Ministrija</Company>
  <LinksUpToDate>false</LinksUpToDate>
  <CharactersWithSpaces>29362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revizori</dc:creator>
  <cp:keywords>, docId:30837C27FBF00E307A0F1CBA416B105D</cp:keywords>
  <cp:lastModifiedBy>Ieva Studente</cp:lastModifiedBy>
  <cp:revision>10</cp:revision>
  <cp:lastPrinted>2024-04-09T09:03:00Z</cp:lastPrinted>
  <dcterms:created xsi:type="dcterms:W3CDTF">2024-05-24T08:02:00Z</dcterms:created>
  <dcterms:modified xsi:type="dcterms:W3CDTF">2024-06-20T18:19:00Z</dcterms:modified>
</cp:coreProperties>
</file>